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646" w:rsidRPr="000E5646" w:rsidRDefault="000E5646" w:rsidP="000E5646">
      <w:pPr>
        <w:jc w:val="center"/>
        <w:rPr>
          <w:rFonts w:cstheme="minorHAnsi"/>
          <w:b/>
          <w:bCs/>
          <w:caps/>
          <w:sz w:val="34"/>
          <w:szCs w:val="34"/>
        </w:rPr>
      </w:pPr>
      <w:bookmarkStart w:id="0" w:name="_Toc150525644"/>
      <w:r w:rsidRPr="000E5646">
        <w:rPr>
          <w:rFonts w:cstheme="minorHAnsi"/>
          <w:b/>
          <w:bCs/>
          <w:caps/>
          <w:sz w:val="34"/>
          <w:szCs w:val="34"/>
        </w:rPr>
        <w:t xml:space="preserve">Procjena rizika </w:t>
      </w:r>
      <w:r w:rsidR="000D74B6">
        <w:rPr>
          <w:rFonts w:cstheme="minorHAnsi"/>
          <w:b/>
          <w:bCs/>
          <w:caps/>
          <w:sz w:val="34"/>
          <w:szCs w:val="34"/>
        </w:rPr>
        <w:t xml:space="preserve">ZLOUPORABE </w:t>
      </w:r>
      <w:r w:rsidRPr="000E5646">
        <w:rPr>
          <w:rFonts w:cstheme="minorHAnsi"/>
          <w:b/>
          <w:bCs/>
          <w:caps/>
          <w:sz w:val="34"/>
          <w:szCs w:val="34"/>
        </w:rPr>
        <w:t>neprofitnih organizacija</w:t>
      </w:r>
    </w:p>
    <w:p w:rsidR="000E5646" w:rsidRPr="000E5646" w:rsidRDefault="000D74B6" w:rsidP="000E5646">
      <w:pPr>
        <w:jc w:val="center"/>
        <w:rPr>
          <w:rFonts w:cstheme="minorHAnsi"/>
          <w:b/>
          <w:bCs/>
          <w:caps/>
          <w:sz w:val="34"/>
          <w:szCs w:val="34"/>
        </w:rPr>
      </w:pPr>
      <w:r w:rsidRPr="000D74B6">
        <w:rPr>
          <w:rFonts w:cstheme="minorHAnsi"/>
          <w:b/>
          <w:bCs/>
          <w:caps/>
          <w:sz w:val="34"/>
          <w:szCs w:val="34"/>
        </w:rPr>
        <w:t xml:space="preserve">U REPUBLICI HRVATSKOJ </w:t>
      </w:r>
      <w:r w:rsidR="000E5646" w:rsidRPr="000E5646">
        <w:rPr>
          <w:rFonts w:cstheme="minorHAnsi"/>
          <w:b/>
          <w:bCs/>
          <w:caps/>
          <w:sz w:val="34"/>
          <w:szCs w:val="34"/>
        </w:rPr>
        <w:t xml:space="preserve">od financiranja terorizma </w:t>
      </w:r>
    </w:p>
    <w:p w:rsidR="000E5646" w:rsidRDefault="000E5646" w:rsidP="000E5646">
      <w:pPr>
        <w:jc w:val="center"/>
      </w:pPr>
    </w:p>
    <w:p w:rsidR="000E5646" w:rsidRPr="000E5646" w:rsidRDefault="000E5646" w:rsidP="000E5646"/>
    <w:p w:rsidR="005F544D" w:rsidRDefault="0058051C">
      <w:pPr>
        <w:pStyle w:val="Sadraj1"/>
        <w:rPr>
          <w:rFonts w:eastAsiaTheme="minorEastAsia" w:cstheme="minorBidi"/>
          <w:b w:val="0"/>
          <w:bCs w:val="0"/>
          <w:caps w:val="0"/>
          <w:noProof/>
          <w:sz w:val="22"/>
          <w:szCs w:val="22"/>
          <w:lang w:val="hr-HR" w:eastAsia="hr-HR"/>
        </w:rPr>
      </w:pPr>
      <w:r w:rsidRPr="00325E5E">
        <w:fldChar w:fldCharType="begin"/>
      </w:r>
      <w:r w:rsidRPr="00325E5E">
        <w:instrText xml:space="preserve"> TOC \o "1-3" \h \z \u </w:instrText>
      </w:r>
      <w:r w:rsidRPr="00325E5E">
        <w:fldChar w:fldCharType="separate"/>
      </w:r>
      <w:hyperlink w:anchor="_Toc165023142" w:history="1">
        <w:r w:rsidR="005F544D" w:rsidRPr="0083255F">
          <w:rPr>
            <w:rStyle w:val="Hiperveza"/>
            <w:noProof/>
          </w:rPr>
          <w:t>Procjena rizika zlouporabe neprofitnih organizacija u Republici Hrvatskoj od financiranja terorizma</w:t>
        </w:r>
        <w:r w:rsidR="005F544D">
          <w:rPr>
            <w:noProof/>
            <w:webHidden/>
          </w:rPr>
          <w:tab/>
        </w:r>
        <w:r w:rsidR="005F544D">
          <w:rPr>
            <w:noProof/>
            <w:webHidden/>
          </w:rPr>
          <w:fldChar w:fldCharType="begin"/>
        </w:r>
        <w:r w:rsidR="005F544D">
          <w:rPr>
            <w:noProof/>
            <w:webHidden/>
          </w:rPr>
          <w:instrText xml:space="preserve"> PAGEREF _Toc165023142 \h </w:instrText>
        </w:r>
        <w:r w:rsidR="005F544D">
          <w:rPr>
            <w:noProof/>
            <w:webHidden/>
          </w:rPr>
        </w:r>
        <w:r w:rsidR="005F544D">
          <w:rPr>
            <w:noProof/>
            <w:webHidden/>
          </w:rPr>
          <w:fldChar w:fldCharType="separate"/>
        </w:r>
        <w:r w:rsidR="005F544D">
          <w:rPr>
            <w:noProof/>
            <w:webHidden/>
          </w:rPr>
          <w:t>2</w:t>
        </w:r>
        <w:r w:rsidR="005F544D">
          <w:rPr>
            <w:noProof/>
            <w:webHidden/>
          </w:rPr>
          <w:fldChar w:fldCharType="end"/>
        </w:r>
      </w:hyperlink>
    </w:p>
    <w:p w:rsidR="005F544D" w:rsidRDefault="00714464">
      <w:pPr>
        <w:pStyle w:val="Sadraj2"/>
        <w:tabs>
          <w:tab w:val="right" w:leader="dot" w:pos="9062"/>
        </w:tabs>
        <w:rPr>
          <w:rFonts w:eastAsiaTheme="minorEastAsia" w:cstheme="minorBidi"/>
          <w:smallCaps w:val="0"/>
          <w:noProof/>
          <w:sz w:val="22"/>
          <w:szCs w:val="22"/>
          <w:lang w:val="hr-HR" w:eastAsia="hr-HR"/>
        </w:rPr>
      </w:pPr>
      <w:hyperlink w:anchor="_Toc165023143" w:history="1">
        <w:r w:rsidR="005F544D" w:rsidRPr="0083255F">
          <w:rPr>
            <w:rStyle w:val="Hiperveza"/>
            <w:noProof/>
          </w:rPr>
          <w:t>Ranjivost neprofitnih organizacija za financiranje terorizma</w:t>
        </w:r>
        <w:r w:rsidR="005F544D">
          <w:rPr>
            <w:noProof/>
            <w:webHidden/>
          </w:rPr>
          <w:tab/>
        </w:r>
        <w:r w:rsidR="005F544D">
          <w:rPr>
            <w:noProof/>
            <w:webHidden/>
          </w:rPr>
          <w:fldChar w:fldCharType="begin"/>
        </w:r>
        <w:r w:rsidR="005F544D">
          <w:rPr>
            <w:noProof/>
            <w:webHidden/>
          </w:rPr>
          <w:instrText xml:space="preserve"> PAGEREF _Toc165023143 \h </w:instrText>
        </w:r>
        <w:r w:rsidR="005F544D">
          <w:rPr>
            <w:noProof/>
            <w:webHidden/>
          </w:rPr>
        </w:r>
        <w:r w:rsidR="005F544D">
          <w:rPr>
            <w:noProof/>
            <w:webHidden/>
          </w:rPr>
          <w:fldChar w:fldCharType="separate"/>
        </w:r>
        <w:r w:rsidR="005F544D">
          <w:rPr>
            <w:noProof/>
            <w:webHidden/>
          </w:rPr>
          <w:t>3</w:t>
        </w:r>
        <w:r w:rsidR="005F544D">
          <w:rPr>
            <w:noProof/>
            <w:webHidden/>
          </w:rPr>
          <w:fldChar w:fldCharType="end"/>
        </w:r>
      </w:hyperlink>
    </w:p>
    <w:p w:rsidR="005F544D" w:rsidRDefault="00714464">
      <w:pPr>
        <w:pStyle w:val="Sadraj1"/>
        <w:rPr>
          <w:rFonts w:eastAsiaTheme="minorEastAsia" w:cstheme="minorBidi"/>
          <w:b w:val="0"/>
          <w:bCs w:val="0"/>
          <w:caps w:val="0"/>
          <w:noProof/>
          <w:sz w:val="22"/>
          <w:szCs w:val="22"/>
          <w:lang w:val="hr-HR" w:eastAsia="hr-HR"/>
        </w:rPr>
      </w:pPr>
      <w:hyperlink w:anchor="_Toc165023144" w:history="1">
        <w:r w:rsidR="005F544D" w:rsidRPr="0083255F">
          <w:rPr>
            <w:rStyle w:val="Hiperveza"/>
            <w:noProof/>
          </w:rPr>
          <w:t>Pravni okvir neprofitnih organizacija u Republici Hrvatskoj</w:t>
        </w:r>
        <w:r w:rsidR="005F544D">
          <w:rPr>
            <w:noProof/>
            <w:webHidden/>
          </w:rPr>
          <w:tab/>
        </w:r>
        <w:r w:rsidR="005F544D">
          <w:rPr>
            <w:noProof/>
            <w:webHidden/>
          </w:rPr>
          <w:fldChar w:fldCharType="begin"/>
        </w:r>
        <w:r w:rsidR="005F544D">
          <w:rPr>
            <w:noProof/>
            <w:webHidden/>
          </w:rPr>
          <w:instrText xml:space="preserve"> PAGEREF _Toc165023144 \h </w:instrText>
        </w:r>
        <w:r w:rsidR="005F544D">
          <w:rPr>
            <w:noProof/>
            <w:webHidden/>
          </w:rPr>
        </w:r>
        <w:r w:rsidR="005F544D">
          <w:rPr>
            <w:noProof/>
            <w:webHidden/>
          </w:rPr>
          <w:fldChar w:fldCharType="separate"/>
        </w:r>
        <w:r w:rsidR="005F544D">
          <w:rPr>
            <w:noProof/>
            <w:webHidden/>
          </w:rPr>
          <w:t>4</w:t>
        </w:r>
        <w:r w:rsidR="005F544D">
          <w:rPr>
            <w:noProof/>
            <w:webHidden/>
          </w:rPr>
          <w:fldChar w:fldCharType="end"/>
        </w:r>
      </w:hyperlink>
    </w:p>
    <w:p w:rsidR="005F544D" w:rsidRDefault="00714464">
      <w:pPr>
        <w:pStyle w:val="Sadraj2"/>
        <w:tabs>
          <w:tab w:val="right" w:leader="dot" w:pos="9062"/>
        </w:tabs>
        <w:rPr>
          <w:rFonts w:eastAsiaTheme="minorEastAsia" w:cstheme="minorBidi"/>
          <w:smallCaps w:val="0"/>
          <w:noProof/>
          <w:sz w:val="22"/>
          <w:szCs w:val="22"/>
          <w:lang w:val="hr-HR" w:eastAsia="hr-HR"/>
        </w:rPr>
      </w:pPr>
      <w:hyperlink w:anchor="_Toc165023145" w:history="1">
        <w:r w:rsidR="005F544D" w:rsidRPr="0083255F">
          <w:rPr>
            <w:rStyle w:val="Hiperveza"/>
            <w:noProof/>
          </w:rPr>
          <w:t>Pravni okvir o financijskom poslovanju i računovodstvu neprofitnih organizacija u Republici Hrvatskoj</w:t>
        </w:r>
        <w:r w:rsidR="005F544D">
          <w:rPr>
            <w:noProof/>
            <w:webHidden/>
          </w:rPr>
          <w:tab/>
        </w:r>
        <w:r w:rsidR="005F544D">
          <w:rPr>
            <w:noProof/>
            <w:webHidden/>
          </w:rPr>
          <w:fldChar w:fldCharType="begin"/>
        </w:r>
        <w:r w:rsidR="005F544D">
          <w:rPr>
            <w:noProof/>
            <w:webHidden/>
          </w:rPr>
          <w:instrText xml:space="preserve"> PAGEREF _Toc165023145 \h </w:instrText>
        </w:r>
        <w:r w:rsidR="005F544D">
          <w:rPr>
            <w:noProof/>
            <w:webHidden/>
          </w:rPr>
        </w:r>
        <w:r w:rsidR="005F544D">
          <w:rPr>
            <w:noProof/>
            <w:webHidden/>
          </w:rPr>
          <w:fldChar w:fldCharType="separate"/>
        </w:r>
        <w:r w:rsidR="005F544D">
          <w:rPr>
            <w:noProof/>
            <w:webHidden/>
          </w:rPr>
          <w:t>5</w:t>
        </w:r>
        <w:r w:rsidR="005F544D">
          <w:rPr>
            <w:noProof/>
            <w:webHidden/>
          </w:rPr>
          <w:fldChar w:fldCharType="end"/>
        </w:r>
      </w:hyperlink>
    </w:p>
    <w:p w:rsidR="005F544D" w:rsidRDefault="00714464">
      <w:pPr>
        <w:pStyle w:val="Sadraj1"/>
        <w:rPr>
          <w:rFonts w:eastAsiaTheme="minorEastAsia" w:cstheme="minorBidi"/>
          <w:b w:val="0"/>
          <w:bCs w:val="0"/>
          <w:caps w:val="0"/>
          <w:noProof/>
          <w:sz w:val="22"/>
          <w:szCs w:val="22"/>
          <w:lang w:val="hr-HR" w:eastAsia="hr-HR"/>
        </w:rPr>
      </w:pPr>
      <w:hyperlink w:anchor="_Toc165023146" w:history="1">
        <w:r w:rsidR="005F544D" w:rsidRPr="0083255F">
          <w:rPr>
            <w:rStyle w:val="Hiperveza"/>
            <w:noProof/>
          </w:rPr>
          <w:t>Identifikacija podskupa neprofitnih organizacija ranjivih na zlouporabu od financiranja terorizma</w:t>
        </w:r>
        <w:r w:rsidR="005F544D">
          <w:rPr>
            <w:noProof/>
            <w:webHidden/>
          </w:rPr>
          <w:tab/>
        </w:r>
        <w:r w:rsidR="005F544D">
          <w:rPr>
            <w:noProof/>
            <w:webHidden/>
          </w:rPr>
          <w:fldChar w:fldCharType="begin"/>
        </w:r>
        <w:r w:rsidR="005F544D">
          <w:rPr>
            <w:noProof/>
            <w:webHidden/>
          </w:rPr>
          <w:instrText xml:space="preserve"> PAGEREF _Toc165023146 \h </w:instrText>
        </w:r>
        <w:r w:rsidR="005F544D">
          <w:rPr>
            <w:noProof/>
            <w:webHidden/>
          </w:rPr>
        </w:r>
        <w:r w:rsidR="005F544D">
          <w:rPr>
            <w:noProof/>
            <w:webHidden/>
          </w:rPr>
          <w:fldChar w:fldCharType="separate"/>
        </w:r>
        <w:r w:rsidR="005F544D">
          <w:rPr>
            <w:noProof/>
            <w:webHidden/>
          </w:rPr>
          <w:t>6</w:t>
        </w:r>
        <w:r w:rsidR="005F544D">
          <w:rPr>
            <w:noProof/>
            <w:webHidden/>
          </w:rPr>
          <w:fldChar w:fldCharType="end"/>
        </w:r>
      </w:hyperlink>
    </w:p>
    <w:p w:rsidR="005F544D" w:rsidRDefault="00714464">
      <w:pPr>
        <w:pStyle w:val="Sadraj2"/>
        <w:tabs>
          <w:tab w:val="right" w:leader="dot" w:pos="9062"/>
        </w:tabs>
        <w:rPr>
          <w:rFonts w:eastAsiaTheme="minorEastAsia" w:cstheme="minorBidi"/>
          <w:smallCaps w:val="0"/>
          <w:noProof/>
          <w:sz w:val="22"/>
          <w:szCs w:val="22"/>
          <w:lang w:val="hr-HR" w:eastAsia="hr-HR"/>
        </w:rPr>
      </w:pPr>
      <w:hyperlink w:anchor="_Toc165023147" w:history="1">
        <w:r w:rsidR="005F544D" w:rsidRPr="0083255F">
          <w:rPr>
            <w:rStyle w:val="Hiperveza"/>
            <w:noProof/>
          </w:rPr>
          <w:t>Upitnik za sudjelovanje neprofitnih organizacija u procjeni rizika od ranjivosti na financiranje terorizma</w:t>
        </w:r>
        <w:r w:rsidR="005F544D">
          <w:rPr>
            <w:noProof/>
            <w:webHidden/>
          </w:rPr>
          <w:tab/>
        </w:r>
        <w:r w:rsidR="005F544D">
          <w:rPr>
            <w:noProof/>
            <w:webHidden/>
          </w:rPr>
          <w:fldChar w:fldCharType="begin"/>
        </w:r>
        <w:r w:rsidR="005F544D">
          <w:rPr>
            <w:noProof/>
            <w:webHidden/>
          </w:rPr>
          <w:instrText xml:space="preserve"> PAGEREF _Toc165023147 \h </w:instrText>
        </w:r>
        <w:r w:rsidR="005F544D">
          <w:rPr>
            <w:noProof/>
            <w:webHidden/>
          </w:rPr>
        </w:r>
        <w:r w:rsidR="005F544D">
          <w:rPr>
            <w:noProof/>
            <w:webHidden/>
          </w:rPr>
          <w:fldChar w:fldCharType="separate"/>
        </w:r>
        <w:r w:rsidR="005F544D">
          <w:rPr>
            <w:noProof/>
            <w:webHidden/>
          </w:rPr>
          <w:t>8</w:t>
        </w:r>
        <w:r w:rsidR="005F544D">
          <w:rPr>
            <w:noProof/>
            <w:webHidden/>
          </w:rPr>
          <w:fldChar w:fldCharType="end"/>
        </w:r>
      </w:hyperlink>
    </w:p>
    <w:p w:rsidR="005F544D" w:rsidRDefault="00714464">
      <w:pPr>
        <w:pStyle w:val="Sadraj1"/>
        <w:rPr>
          <w:rFonts w:eastAsiaTheme="minorEastAsia" w:cstheme="minorBidi"/>
          <w:b w:val="0"/>
          <w:bCs w:val="0"/>
          <w:caps w:val="0"/>
          <w:noProof/>
          <w:sz w:val="22"/>
          <w:szCs w:val="22"/>
          <w:lang w:val="hr-HR" w:eastAsia="hr-HR"/>
        </w:rPr>
      </w:pPr>
      <w:hyperlink w:anchor="_Toc165023148" w:history="1">
        <w:r w:rsidR="005F544D" w:rsidRPr="0083255F">
          <w:rPr>
            <w:rStyle w:val="Hiperveza"/>
            <w:noProof/>
          </w:rPr>
          <w:t>Analiza prijetnji</w:t>
        </w:r>
        <w:r w:rsidR="005F544D">
          <w:rPr>
            <w:noProof/>
            <w:webHidden/>
          </w:rPr>
          <w:tab/>
        </w:r>
        <w:r w:rsidR="005F544D">
          <w:rPr>
            <w:noProof/>
            <w:webHidden/>
          </w:rPr>
          <w:fldChar w:fldCharType="begin"/>
        </w:r>
        <w:r w:rsidR="005F544D">
          <w:rPr>
            <w:noProof/>
            <w:webHidden/>
          </w:rPr>
          <w:instrText xml:space="preserve"> PAGEREF _Toc165023148 \h </w:instrText>
        </w:r>
        <w:r w:rsidR="005F544D">
          <w:rPr>
            <w:noProof/>
            <w:webHidden/>
          </w:rPr>
        </w:r>
        <w:r w:rsidR="005F544D">
          <w:rPr>
            <w:noProof/>
            <w:webHidden/>
          </w:rPr>
          <w:fldChar w:fldCharType="separate"/>
        </w:r>
        <w:r w:rsidR="005F544D">
          <w:rPr>
            <w:noProof/>
            <w:webHidden/>
          </w:rPr>
          <w:t>11</w:t>
        </w:r>
        <w:r w:rsidR="005F544D">
          <w:rPr>
            <w:noProof/>
            <w:webHidden/>
          </w:rPr>
          <w:fldChar w:fldCharType="end"/>
        </w:r>
      </w:hyperlink>
    </w:p>
    <w:p w:rsidR="005F544D" w:rsidRDefault="00714464">
      <w:pPr>
        <w:pStyle w:val="Sadraj1"/>
        <w:rPr>
          <w:rFonts w:eastAsiaTheme="minorEastAsia" w:cstheme="minorBidi"/>
          <w:b w:val="0"/>
          <w:bCs w:val="0"/>
          <w:caps w:val="0"/>
          <w:noProof/>
          <w:sz w:val="22"/>
          <w:szCs w:val="22"/>
          <w:lang w:val="hr-HR" w:eastAsia="hr-HR"/>
        </w:rPr>
      </w:pPr>
      <w:hyperlink w:anchor="_Toc165023149" w:history="1">
        <w:r w:rsidR="005F544D" w:rsidRPr="0083255F">
          <w:rPr>
            <w:rStyle w:val="Hiperveza"/>
            <w:noProof/>
          </w:rPr>
          <w:t>Analiza Porezne uprave – SSFI</w:t>
        </w:r>
        <w:r w:rsidR="005F544D">
          <w:rPr>
            <w:noProof/>
            <w:webHidden/>
          </w:rPr>
          <w:tab/>
        </w:r>
        <w:r w:rsidR="005F544D">
          <w:rPr>
            <w:noProof/>
            <w:webHidden/>
          </w:rPr>
          <w:fldChar w:fldCharType="begin"/>
        </w:r>
        <w:r w:rsidR="005F544D">
          <w:rPr>
            <w:noProof/>
            <w:webHidden/>
          </w:rPr>
          <w:instrText xml:space="preserve"> PAGEREF _Toc165023149 \h </w:instrText>
        </w:r>
        <w:r w:rsidR="005F544D">
          <w:rPr>
            <w:noProof/>
            <w:webHidden/>
          </w:rPr>
        </w:r>
        <w:r w:rsidR="005F544D">
          <w:rPr>
            <w:noProof/>
            <w:webHidden/>
          </w:rPr>
          <w:fldChar w:fldCharType="separate"/>
        </w:r>
        <w:r w:rsidR="005F544D">
          <w:rPr>
            <w:noProof/>
            <w:webHidden/>
          </w:rPr>
          <w:t>13</w:t>
        </w:r>
        <w:r w:rsidR="005F544D">
          <w:rPr>
            <w:noProof/>
            <w:webHidden/>
          </w:rPr>
          <w:fldChar w:fldCharType="end"/>
        </w:r>
      </w:hyperlink>
    </w:p>
    <w:p w:rsidR="005F544D" w:rsidRDefault="00714464">
      <w:pPr>
        <w:pStyle w:val="Sadraj1"/>
        <w:rPr>
          <w:rFonts w:eastAsiaTheme="minorEastAsia" w:cstheme="minorBidi"/>
          <w:b w:val="0"/>
          <w:bCs w:val="0"/>
          <w:caps w:val="0"/>
          <w:noProof/>
          <w:sz w:val="22"/>
          <w:szCs w:val="22"/>
          <w:lang w:val="hr-HR" w:eastAsia="hr-HR"/>
        </w:rPr>
      </w:pPr>
      <w:hyperlink w:anchor="_Toc165023150" w:history="1">
        <w:r w:rsidR="005F544D" w:rsidRPr="0083255F">
          <w:rPr>
            <w:rStyle w:val="Hiperveza"/>
            <w:noProof/>
          </w:rPr>
          <w:t>Ministarstvo financija - Sektor za financijski i proračunski nadzor</w:t>
        </w:r>
        <w:r w:rsidR="005F544D">
          <w:rPr>
            <w:noProof/>
            <w:webHidden/>
          </w:rPr>
          <w:tab/>
        </w:r>
        <w:r w:rsidR="005F544D">
          <w:rPr>
            <w:noProof/>
            <w:webHidden/>
          </w:rPr>
          <w:fldChar w:fldCharType="begin"/>
        </w:r>
        <w:r w:rsidR="005F544D">
          <w:rPr>
            <w:noProof/>
            <w:webHidden/>
          </w:rPr>
          <w:instrText xml:space="preserve"> PAGEREF _Toc165023150 \h </w:instrText>
        </w:r>
        <w:r w:rsidR="005F544D">
          <w:rPr>
            <w:noProof/>
            <w:webHidden/>
          </w:rPr>
        </w:r>
        <w:r w:rsidR="005F544D">
          <w:rPr>
            <w:noProof/>
            <w:webHidden/>
          </w:rPr>
          <w:fldChar w:fldCharType="separate"/>
        </w:r>
        <w:r w:rsidR="005F544D">
          <w:rPr>
            <w:noProof/>
            <w:webHidden/>
          </w:rPr>
          <w:t>15</w:t>
        </w:r>
        <w:r w:rsidR="005F544D">
          <w:rPr>
            <w:noProof/>
            <w:webHidden/>
          </w:rPr>
          <w:fldChar w:fldCharType="end"/>
        </w:r>
      </w:hyperlink>
    </w:p>
    <w:p w:rsidR="005F544D" w:rsidRDefault="00714464">
      <w:pPr>
        <w:pStyle w:val="Sadraj1"/>
        <w:rPr>
          <w:rFonts w:eastAsiaTheme="minorEastAsia" w:cstheme="minorBidi"/>
          <w:b w:val="0"/>
          <w:bCs w:val="0"/>
          <w:caps w:val="0"/>
          <w:noProof/>
          <w:sz w:val="22"/>
          <w:szCs w:val="22"/>
          <w:lang w:val="hr-HR" w:eastAsia="hr-HR"/>
        </w:rPr>
      </w:pPr>
      <w:hyperlink w:anchor="_Toc165023151" w:history="1">
        <w:r w:rsidR="005F544D" w:rsidRPr="0083255F">
          <w:rPr>
            <w:rStyle w:val="Hiperveza"/>
            <w:noProof/>
          </w:rPr>
          <w:t>Mjere za ublažavanje ranjivosti NPO sektora od financiranja terorizma</w:t>
        </w:r>
        <w:r w:rsidR="005F544D">
          <w:rPr>
            <w:noProof/>
            <w:webHidden/>
          </w:rPr>
          <w:tab/>
        </w:r>
        <w:r w:rsidR="005F544D">
          <w:rPr>
            <w:noProof/>
            <w:webHidden/>
          </w:rPr>
          <w:fldChar w:fldCharType="begin"/>
        </w:r>
        <w:r w:rsidR="005F544D">
          <w:rPr>
            <w:noProof/>
            <w:webHidden/>
          </w:rPr>
          <w:instrText xml:space="preserve"> PAGEREF _Toc165023151 \h </w:instrText>
        </w:r>
        <w:r w:rsidR="005F544D">
          <w:rPr>
            <w:noProof/>
            <w:webHidden/>
          </w:rPr>
        </w:r>
        <w:r w:rsidR="005F544D">
          <w:rPr>
            <w:noProof/>
            <w:webHidden/>
          </w:rPr>
          <w:fldChar w:fldCharType="separate"/>
        </w:r>
        <w:r w:rsidR="005F544D">
          <w:rPr>
            <w:noProof/>
            <w:webHidden/>
          </w:rPr>
          <w:t>16</w:t>
        </w:r>
        <w:r w:rsidR="005F544D">
          <w:rPr>
            <w:noProof/>
            <w:webHidden/>
          </w:rPr>
          <w:fldChar w:fldCharType="end"/>
        </w:r>
      </w:hyperlink>
    </w:p>
    <w:p w:rsidR="0058051C" w:rsidRPr="00325E5E" w:rsidRDefault="0058051C">
      <w:r w:rsidRPr="00325E5E">
        <w:fldChar w:fldCharType="end"/>
      </w:r>
      <w:r w:rsidRPr="00325E5E">
        <w:br w:type="page"/>
      </w:r>
    </w:p>
    <w:p w:rsidR="00774482" w:rsidRPr="00325E5E" w:rsidRDefault="00774482" w:rsidP="003D6941">
      <w:pPr>
        <w:pStyle w:val="Naslov1"/>
        <w:jc w:val="both"/>
      </w:pPr>
      <w:bookmarkStart w:id="1" w:name="_Toc165023142"/>
      <w:r w:rsidRPr="00325E5E">
        <w:lastRenderedPageBreak/>
        <w:t xml:space="preserve">Procjena rizika </w:t>
      </w:r>
      <w:r w:rsidR="000D74B6">
        <w:t xml:space="preserve">zlouporabe </w:t>
      </w:r>
      <w:r w:rsidRPr="00325E5E">
        <w:t xml:space="preserve">neprofitnih organizacija </w:t>
      </w:r>
      <w:r w:rsidR="000D74B6" w:rsidRPr="000D74B6">
        <w:t>u Republici Hrvatskoj</w:t>
      </w:r>
      <w:r w:rsidR="000D74B6">
        <w:t xml:space="preserve"> </w:t>
      </w:r>
      <w:r w:rsidR="003D6941">
        <w:t>od financiranja terorizma</w:t>
      </w:r>
      <w:bookmarkEnd w:id="1"/>
      <w:r w:rsidR="003D6941">
        <w:t xml:space="preserve"> </w:t>
      </w:r>
      <w:bookmarkEnd w:id="0"/>
    </w:p>
    <w:p w:rsidR="00774482" w:rsidRPr="00325E5E" w:rsidRDefault="00774482" w:rsidP="00774482">
      <w:pPr>
        <w:spacing w:after="0" w:line="240" w:lineRule="auto"/>
        <w:jc w:val="both"/>
        <w:rPr>
          <w:rFonts w:ascii="Times New Roman" w:hAnsi="Times New Roman" w:cs="Times New Roman"/>
          <w:sz w:val="24"/>
          <w:szCs w:val="24"/>
        </w:rPr>
      </w:pPr>
    </w:p>
    <w:p w:rsidR="0058051C" w:rsidRPr="00325E5E" w:rsidRDefault="0058051C" w:rsidP="00774482">
      <w:pPr>
        <w:spacing w:after="0" w:line="240" w:lineRule="auto"/>
        <w:jc w:val="both"/>
        <w:rPr>
          <w:rFonts w:ascii="Times New Roman" w:hAnsi="Times New Roman" w:cs="Times New Roman"/>
          <w:sz w:val="24"/>
          <w:szCs w:val="24"/>
        </w:rPr>
      </w:pPr>
    </w:p>
    <w:p w:rsidR="00AA6E6D" w:rsidRPr="00325E5E" w:rsidRDefault="00AA6E6D" w:rsidP="00681442">
      <w:pPr>
        <w:jc w:val="both"/>
        <w:rPr>
          <w:rFonts w:ascii="Times New Roman" w:eastAsiaTheme="minorEastAsia" w:hAnsi="Times New Roman" w:cs="Times New Roman"/>
          <w:sz w:val="24"/>
          <w:szCs w:val="24"/>
        </w:rPr>
      </w:pPr>
      <w:bookmarkStart w:id="2" w:name="_Toc150525645"/>
      <w:r w:rsidRPr="00325E5E">
        <w:rPr>
          <w:rFonts w:ascii="Times New Roman" w:eastAsiaTheme="minorEastAsia" w:hAnsi="Times New Roman" w:cs="Times New Roman"/>
          <w:sz w:val="24"/>
          <w:szCs w:val="24"/>
        </w:rPr>
        <w:t xml:space="preserve">Procjena rizika </w:t>
      </w:r>
      <w:r w:rsidR="000D74B6">
        <w:rPr>
          <w:rFonts w:ascii="Times New Roman" w:eastAsiaTheme="minorEastAsia" w:hAnsi="Times New Roman" w:cs="Times New Roman"/>
          <w:sz w:val="24"/>
          <w:szCs w:val="24"/>
        </w:rPr>
        <w:t xml:space="preserve">zlouporabe </w:t>
      </w:r>
      <w:r w:rsidRPr="00325E5E">
        <w:rPr>
          <w:rFonts w:ascii="Times New Roman" w:eastAsiaTheme="minorEastAsia" w:hAnsi="Times New Roman" w:cs="Times New Roman"/>
          <w:sz w:val="24"/>
          <w:szCs w:val="24"/>
        </w:rPr>
        <w:t xml:space="preserve">neprofitnih organizacija (u daljnjem tekstu: NPO) </w:t>
      </w:r>
      <w:r w:rsidR="000D74B6" w:rsidRPr="000D74B6">
        <w:rPr>
          <w:rFonts w:ascii="Times New Roman" w:eastAsiaTheme="minorEastAsia" w:hAnsi="Times New Roman" w:cs="Times New Roman"/>
          <w:sz w:val="24"/>
          <w:szCs w:val="24"/>
        </w:rPr>
        <w:t xml:space="preserve">u Republici Hrvatskoj </w:t>
      </w:r>
      <w:r w:rsidRPr="00325E5E">
        <w:rPr>
          <w:rFonts w:ascii="Times New Roman" w:eastAsiaTheme="minorEastAsia" w:hAnsi="Times New Roman" w:cs="Times New Roman"/>
          <w:sz w:val="24"/>
          <w:szCs w:val="24"/>
        </w:rPr>
        <w:t>od financiranja terorizma provedena je s ciljem utvrđivanja ranjivosti NPO sektora od financiranja terorizma, identificiranja neprofitnih organizacija koje</w:t>
      </w:r>
      <w:r w:rsidRPr="00325E5E">
        <w:t xml:space="preserve"> </w:t>
      </w:r>
      <w:r w:rsidRPr="00325E5E">
        <w:rPr>
          <w:rFonts w:ascii="Times New Roman" w:eastAsiaTheme="minorEastAsia" w:hAnsi="Times New Roman" w:cs="Times New Roman"/>
          <w:sz w:val="24"/>
          <w:szCs w:val="24"/>
        </w:rPr>
        <w:t>potpadaju pod definiciju FATF-a, te identifi</w:t>
      </w:r>
      <w:r w:rsidR="00776B34" w:rsidRPr="00325E5E">
        <w:rPr>
          <w:rFonts w:ascii="Times New Roman" w:eastAsiaTheme="minorEastAsia" w:hAnsi="Times New Roman" w:cs="Times New Roman"/>
          <w:sz w:val="24"/>
          <w:szCs w:val="24"/>
        </w:rPr>
        <w:t>kacije</w:t>
      </w:r>
      <w:r w:rsidRPr="00325E5E">
        <w:rPr>
          <w:rFonts w:ascii="Times New Roman" w:eastAsiaTheme="minorEastAsia" w:hAnsi="Times New Roman" w:cs="Times New Roman"/>
          <w:sz w:val="24"/>
          <w:szCs w:val="24"/>
        </w:rPr>
        <w:t xml:space="preserve"> podskup</w:t>
      </w:r>
      <w:r w:rsidR="00776B34" w:rsidRPr="00325E5E">
        <w:rPr>
          <w:rFonts w:ascii="Times New Roman" w:eastAsiaTheme="minorEastAsia" w:hAnsi="Times New Roman" w:cs="Times New Roman"/>
          <w:sz w:val="24"/>
          <w:szCs w:val="24"/>
        </w:rPr>
        <w:t>a</w:t>
      </w:r>
      <w:r w:rsidRPr="00325E5E">
        <w:rPr>
          <w:rFonts w:ascii="Times New Roman" w:eastAsiaTheme="minorEastAsia" w:hAnsi="Times New Roman" w:cs="Times New Roman"/>
          <w:sz w:val="24"/>
          <w:szCs w:val="24"/>
        </w:rPr>
        <w:t xml:space="preserve"> </w:t>
      </w:r>
      <w:r w:rsidR="00776B34" w:rsidRPr="00325E5E">
        <w:rPr>
          <w:rFonts w:ascii="Times New Roman" w:eastAsiaTheme="minorEastAsia" w:hAnsi="Times New Roman" w:cs="Times New Roman"/>
          <w:sz w:val="24"/>
          <w:szCs w:val="24"/>
        </w:rPr>
        <w:t>NPO</w:t>
      </w:r>
      <w:r w:rsidRPr="00325E5E">
        <w:rPr>
          <w:rFonts w:ascii="Times New Roman" w:eastAsiaTheme="minorEastAsia" w:hAnsi="Times New Roman" w:cs="Times New Roman"/>
          <w:sz w:val="24"/>
          <w:szCs w:val="24"/>
        </w:rPr>
        <w:t xml:space="preserve"> koje, na temelju svojih aktivnosti, mogu biti ranjive na zlouporabu</w:t>
      </w:r>
      <w:r w:rsidR="00776B34" w:rsidRPr="00325E5E">
        <w:rPr>
          <w:rFonts w:ascii="Times New Roman" w:eastAsiaTheme="minorEastAsia" w:hAnsi="Times New Roman" w:cs="Times New Roman"/>
          <w:sz w:val="24"/>
          <w:szCs w:val="24"/>
        </w:rPr>
        <w:t xml:space="preserve"> od</w:t>
      </w:r>
      <w:r w:rsidRPr="00325E5E">
        <w:rPr>
          <w:rFonts w:ascii="Times New Roman" w:eastAsiaTheme="minorEastAsia" w:hAnsi="Times New Roman" w:cs="Times New Roman"/>
          <w:sz w:val="24"/>
          <w:szCs w:val="24"/>
        </w:rPr>
        <w:t xml:space="preserve"> financiranja terorizma.</w:t>
      </w:r>
      <w:r w:rsidR="000D74B6">
        <w:rPr>
          <w:rFonts w:ascii="Times New Roman" w:eastAsiaTheme="minorEastAsia" w:hAnsi="Times New Roman" w:cs="Times New Roman"/>
          <w:sz w:val="24"/>
          <w:szCs w:val="24"/>
        </w:rPr>
        <w:t xml:space="preserve"> </w:t>
      </w:r>
    </w:p>
    <w:p w:rsidR="00C81196" w:rsidRPr="00325E5E" w:rsidRDefault="00997673" w:rsidP="00681442">
      <w:pPr>
        <w:jc w:val="both"/>
        <w:rPr>
          <w:rFonts w:ascii="Times New Roman" w:eastAsiaTheme="minorEastAsia" w:hAnsi="Times New Roman" w:cs="Times New Roman"/>
          <w:sz w:val="24"/>
          <w:szCs w:val="24"/>
        </w:rPr>
      </w:pPr>
      <w:r w:rsidRPr="00325E5E">
        <w:rPr>
          <w:rFonts w:ascii="Times New Roman" w:eastAsiaTheme="minorEastAsia" w:hAnsi="Times New Roman" w:cs="Times New Roman"/>
          <w:sz w:val="24"/>
          <w:szCs w:val="24"/>
        </w:rPr>
        <w:t>U procjeni rizika sudjelovali su</w:t>
      </w:r>
      <w:r w:rsidR="00681442" w:rsidRPr="00325E5E">
        <w:rPr>
          <w:rFonts w:ascii="Times New Roman" w:eastAsiaTheme="minorEastAsia" w:hAnsi="Times New Roman" w:cs="Times New Roman"/>
          <w:sz w:val="24"/>
          <w:szCs w:val="24"/>
        </w:rPr>
        <w:t xml:space="preserve"> Ministarstvo financija (Ured za sprječavanje pranja novca (</w:t>
      </w:r>
      <w:r w:rsidRPr="00325E5E">
        <w:rPr>
          <w:rFonts w:ascii="Times New Roman" w:eastAsiaTheme="minorEastAsia" w:hAnsi="Times New Roman" w:cs="Times New Roman"/>
          <w:sz w:val="24"/>
          <w:szCs w:val="24"/>
        </w:rPr>
        <w:t>UZSPN</w:t>
      </w:r>
      <w:r w:rsidR="00681442" w:rsidRPr="00325E5E">
        <w:rPr>
          <w:rFonts w:ascii="Times New Roman" w:eastAsiaTheme="minorEastAsia" w:hAnsi="Times New Roman" w:cs="Times New Roman"/>
          <w:sz w:val="24"/>
          <w:szCs w:val="24"/>
        </w:rPr>
        <w:t>),</w:t>
      </w:r>
      <w:r w:rsidR="00350733" w:rsidRPr="00325E5E">
        <w:t xml:space="preserve"> </w:t>
      </w:r>
      <w:r w:rsidR="00350733" w:rsidRPr="00325E5E">
        <w:rPr>
          <w:rFonts w:ascii="Times New Roman" w:eastAsiaTheme="minorEastAsia" w:hAnsi="Times New Roman" w:cs="Times New Roman"/>
          <w:sz w:val="24"/>
          <w:szCs w:val="24"/>
        </w:rPr>
        <w:t xml:space="preserve">Porezna uprava i </w:t>
      </w:r>
      <w:r w:rsidR="003A433E">
        <w:rPr>
          <w:rFonts w:ascii="Times New Roman" w:eastAsiaTheme="minorEastAsia" w:hAnsi="Times New Roman" w:cs="Times New Roman"/>
          <w:sz w:val="24"/>
          <w:szCs w:val="24"/>
        </w:rPr>
        <w:t>Sektor</w:t>
      </w:r>
      <w:r w:rsidR="00350733" w:rsidRPr="00325E5E">
        <w:rPr>
          <w:rFonts w:ascii="Times New Roman" w:eastAsiaTheme="minorEastAsia" w:hAnsi="Times New Roman" w:cs="Times New Roman"/>
          <w:sz w:val="24"/>
          <w:szCs w:val="24"/>
        </w:rPr>
        <w:t xml:space="preserve"> za financijski i proračunski nadzor)</w:t>
      </w:r>
      <w:r w:rsidR="005C7603">
        <w:rPr>
          <w:rFonts w:ascii="Times New Roman" w:eastAsiaTheme="minorEastAsia" w:hAnsi="Times New Roman" w:cs="Times New Roman"/>
          <w:sz w:val="24"/>
          <w:szCs w:val="24"/>
        </w:rPr>
        <w:t>,</w:t>
      </w:r>
      <w:r w:rsidR="00350733" w:rsidRPr="00325E5E">
        <w:rPr>
          <w:rFonts w:ascii="Times New Roman" w:eastAsiaTheme="minorEastAsia" w:hAnsi="Times New Roman" w:cs="Times New Roman"/>
          <w:sz w:val="24"/>
          <w:szCs w:val="24"/>
        </w:rPr>
        <w:t xml:space="preserve"> Državno odvjetništvo</w:t>
      </w:r>
      <w:r w:rsidR="005C7603">
        <w:rPr>
          <w:rFonts w:ascii="Times New Roman" w:eastAsiaTheme="minorEastAsia" w:hAnsi="Times New Roman" w:cs="Times New Roman"/>
          <w:sz w:val="24"/>
          <w:szCs w:val="24"/>
        </w:rPr>
        <w:t xml:space="preserve"> RH</w:t>
      </w:r>
      <w:r w:rsidR="00350733" w:rsidRPr="00325E5E">
        <w:rPr>
          <w:rFonts w:ascii="Times New Roman" w:eastAsiaTheme="minorEastAsia" w:hAnsi="Times New Roman" w:cs="Times New Roman"/>
          <w:sz w:val="24"/>
          <w:szCs w:val="24"/>
        </w:rPr>
        <w:t>, Ministarstvo unutarnjih poslova (MUP), Sigurnosno-obavještajna agencija (</w:t>
      </w:r>
      <w:r w:rsidRPr="00325E5E">
        <w:rPr>
          <w:rFonts w:ascii="Times New Roman" w:eastAsiaTheme="minorEastAsia" w:hAnsi="Times New Roman" w:cs="Times New Roman"/>
          <w:sz w:val="24"/>
          <w:szCs w:val="24"/>
        </w:rPr>
        <w:t>SOA</w:t>
      </w:r>
      <w:r w:rsidR="00350733" w:rsidRPr="00325E5E">
        <w:rPr>
          <w:rFonts w:ascii="Times New Roman" w:eastAsiaTheme="minorEastAsia" w:hAnsi="Times New Roman" w:cs="Times New Roman"/>
          <w:sz w:val="24"/>
          <w:szCs w:val="24"/>
        </w:rPr>
        <w:t>) i Ured za udruge</w:t>
      </w:r>
      <w:r w:rsidRPr="00325E5E">
        <w:rPr>
          <w:rFonts w:ascii="Times New Roman" w:eastAsiaTheme="minorEastAsia" w:hAnsi="Times New Roman" w:cs="Times New Roman"/>
          <w:sz w:val="24"/>
          <w:szCs w:val="24"/>
        </w:rPr>
        <w:t xml:space="preserve"> Vlade Republike Hrvatske</w:t>
      </w:r>
      <w:r w:rsidR="00350733" w:rsidRPr="00325E5E">
        <w:rPr>
          <w:rFonts w:ascii="Times New Roman" w:eastAsiaTheme="minorEastAsia" w:hAnsi="Times New Roman" w:cs="Times New Roman"/>
          <w:sz w:val="24"/>
          <w:szCs w:val="24"/>
        </w:rPr>
        <w:t>.</w:t>
      </w:r>
      <w:r w:rsidR="00681442" w:rsidRPr="00325E5E">
        <w:rPr>
          <w:rFonts w:ascii="Times New Roman" w:eastAsiaTheme="minorEastAsia" w:hAnsi="Times New Roman" w:cs="Times New Roman"/>
          <w:i/>
          <w:sz w:val="24"/>
          <w:szCs w:val="24"/>
        </w:rPr>
        <w:t xml:space="preserve"> </w:t>
      </w:r>
      <w:r w:rsidR="00ED5181" w:rsidRPr="00325E5E">
        <w:rPr>
          <w:rFonts w:ascii="Times New Roman" w:eastAsiaTheme="minorEastAsia" w:hAnsi="Times New Roman" w:cs="Times New Roman"/>
          <w:sz w:val="24"/>
          <w:szCs w:val="24"/>
        </w:rPr>
        <w:t xml:space="preserve">Prikupljeni su opći podaci o </w:t>
      </w:r>
      <w:r w:rsidRPr="00325E5E">
        <w:rPr>
          <w:rFonts w:ascii="Times New Roman" w:eastAsiaTheme="minorEastAsia" w:hAnsi="Times New Roman" w:cs="Times New Roman"/>
          <w:sz w:val="24"/>
          <w:szCs w:val="24"/>
        </w:rPr>
        <w:t>NPO</w:t>
      </w:r>
      <w:r w:rsidR="00ED5181" w:rsidRPr="00325E5E">
        <w:rPr>
          <w:rFonts w:ascii="Times New Roman" w:eastAsiaTheme="minorEastAsia" w:hAnsi="Times New Roman" w:cs="Times New Roman"/>
          <w:sz w:val="24"/>
          <w:szCs w:val="24"/>
        </w:rPr>
        <w:t xml:space="preserve"> kao što su</w:t>
      </w:r>
      <w:r w:rsidRPr="00325E5E">
        <w:rPr>
          <w:rFonts w:ascii="Times New Roman" w:eastAsiaTheme="minorEastAsia" w:hAnsi="Times New Roman" w:cs="Times New Roman"/>
          <w:sz w:val="24"/>
          <w:szCs w:val="24"/>
        </w:rPr>
        <w:t>:</w:t>
      </w:r>
      <w:r w:rsidR="00ED5181" w:rsidRPr="00325E5E">
        <w:rPr>
          <w:rFonts w:ascii="Times New Roman" w:eastAsiaTheme="minorEastAsia" w:hAnsi="Times New Roman" w:cs="Times New Roman"/>
          <w:sz w:val="24"/>
          <w:szCs w:val="24"/>
        </w:rPr>
        <w:t xml:space="preserve"> vrste </w:t>
      </w:r>
      <w:r w:rsidRPr="00325E5E">
        <w:rPr>
          <w:rFonts w:ascii="Times New Roman" w:eastAsiaTheme="minorEastAsia" w:hAnsi="Times New Roman" w:cs="Times New Roman"/>
          <w:sz w:val="24"/>
          <w:szCs w:val="24"/>
        </w:rPr>
        <w:t>NPO</w:t>
      </w:r>
      <w:r w:rsidR="00ED5181" w:rsidRPr="00325E5E">
        <w:rPr>
          <w:rFonts w:ascii="Times New Roman" w:eastAsiaTheme="minorEastAsia" w:hAnsi="Times New Roman" w:cs="Times New Roman"/>
          <w:sz w:val="24"/>
          <w:szCs w:val="24"/>
        </w:rPr>
        <w:t xml:space="preserve"> u </w:t>
      </w:r>
      <w:r w:rsidRPr="00325E5E">
        <w:rPr>
          <w:rFonts w:ascii="Times New Roman" w:eastAsiaTheme="minorEastAsia" w:hAnsi="Times New Roman" w:cs="Times New Roman"/>
          <w:sz w:val="24"/>
          <w:szCs w:val="24"/>
        </w:rPr>
        <w:t xml:space="preserve">Republici </w:t>
      </w:r>
      <w:r w:rsidR="00ED5181" w:rsidRPr="00325E5E">
        <w:rPr>
          <w:rFonts w:ascii="Times New Roman" w:eastAsiaTheme="minorEastAsia" w:hAnsi="Times New Roman" w:cs="Times New Roman"/>
          <w:sz w:val="24"/>
          <w:szCs w:val="24"/>
        </w:rPr>
        <w:t xml:space="preserve">Hrvatskoj (podaci </w:t>
      </w:r>
      <w:r w:rsidRPr="00325E5E">
        <w:rPr>
          <w:rFonts w:ascii="Times New Roman" w:eastAsiaTheme="minorEastAsia" w:hAnsi="Times New Roman" w:cs="Times New Roman"/>
          <w:sz w:val="24"/>
          <w:szCs w:val="24"/>
        </w:rPr>
        <w:t>iz matičnih registara</w:t>
      </w:r>
      <w:r w:rsidR="00ED5181" w:rsidRPr="00325E5E">
        <w:rPr>
          <w:rFonts w:ascii="Times New Roman" w:eastAsiaTheme="minorEastAsia" w:hAnsi="Times New Roman" w:cs="Times New Roman"/>
          <w:sz w:val="24"/>
          <w:szCs w:val="24"/>
        </w:rPr>
        <w:t xml:space="preserve">), statistički podaci o </w:t>
      </w:r>
      <w:r w:rsidRPr="00325E5E">
        <w:rPr>
          <w:rFonts w:ascii="Times New Roman" w:eastAsiaTheme="minorEastAsia" w:hAnsi="Times New Roman" w:cs="Times New Roman"/>
          <w:sz w:val="24"/>
          <w:szCs w:val="24"/>
        </w:rPr>
        <w:t xml:space="preserve">NPO iz Registra stvarnih vlasnika </w:t>
      </w:r>
      <w:r w:rsidR="00ED5181" w:rsidRPr="00325E5E">
        <w:rPr>
          <w:rFonts w:ascii="Times New Roman" w:eastAsiaTheme="minorEastAsia" w:hAnsi="Times New Roman" w:cs="Times New Roman"/>
          <w:sz w:val="24"/>
          <w:szCs w:val="24"/>
        </w:rPr>
        <w:t xml:space="preserve">i </w:t>
      </w:r>
      <w:r w:rsidRPr="00325E5E">
        <w:rPr>
          <w:rFonts w:ascii="Times New Roman" w:eastAsiaTheme="minorEastAsia" w:hAnsi="Times New Roman" w:cs="Times New Roman"/>
          <w:sz w:val="24"/>
          <w:szCs w:val="24"/>
        </w:rPr>
        <w:t>Jedinstvenog registra računa</w:t>
      </w:r>
      <w:r w:rsidR="00ED5181" w:rsidRPr="00325E5E">
        <w:rPr>
          <w:rFonts w:ascii="Times New Roman" w:eastAsiaTheme="minorEastAsia" w:hAnsi="Times New Roman" w:cs="Times New Roman"/>
          <w:sz w:val="24"/>
          <w:szCs w:val="24"/>
        </w:rPr>
        <w:t>. Analiziran je zakonodavni okvir s naglaskom na odredbe iz Zakona o financijskom poslovanju i računovodstvu neprofitnih organizacija, Zakona o udrugama, Zakona o zakladama i Zakona o ustanovama.</w:t>
      </w:r>
      <w:r w:rsidR="00681442" w:rsidRPr="00325E5E">
        <w:rPr>
          <w:rFonts w:ascii="Times New Roman" w:eastAsiaTheme="minorEastAsia" w:hAnsi="Times New Roman" w:cs="Times New Roman"/>
          <w:i/>
          <w:sz w:val="24"/>
          <w:szCs w:val="24"/>
        </w:rPr>
        <w:t xml:space="preserve"> </w:t>
      </w:r>
      <w:r w:rsidR="00C81196" w:rsidRPr="00325E5E">
        <w:rPr>
          <w:rFonts w:ascii="Times New Roman" w:eastAsiaTheme="minorEastAsia" w:hAnsi="Times New Roman" w:cs="Times New Roman"/>
          <w:sz w:val="24"/>
          <w:szCs w:val="24"/>
        </w:rPr>
        <w:t>Što se tiče financijskih podataka i novčanih t</w:t>
      </w:r>
      <w:r w:rsidR="00614EC6" w:rsidRPr="00325E5E">
        <w:rPr>
          <w:rFonts w:ascii="Times New Roman" w:eastAsiaTheme="minorEastAsia" w:hAnsi="Times New Roman" w:cs="Times New Roman"/>
          <w:sz w:val="24"/>
          <w:szCs w:val="24"/>
        </w:rPr>
        <w:t>ijekova</w:t>
      </w:r>
      <w:r w:rsidR="00C81196" w:rsidRPr="00325E5E">
        <w:rPr>
          <w:rFonts w:ascii="Times New Roman" w:eastAsiaTheme="minorEastAsia" w:hAnsi="Times New Roman" w:cs="Times New Roman"/>
          <w:sz w:val="24"/>
          <w:szCs w:val="24"/>
        </w:rPr>
        <w:t>, analiza je započela prikupljanjem financijskih podataka koji se nalaze u Re</w:t>
      </w:r>
      <w:r w:rsidR="00614EC6" w:rsidRPr="00325E5E">
        <w:rPr>
          <w:rFonts w:ascii="Times New Roman" w:eastAsiaTheme="minorEastAsia" w:hAnsi="Times New Roman" w:cs="Times New Roman"/>
          <w:sz w:val="24"/>
          <w:szCs w:val="24"/>
        </w:rPr>
        <w:t xml:space="preserve">gistru neprofitnih organizacija, </w:t>
      </w:r>
      <w:r w:rsidR="00C81196" w:rsidRPr="00325E5E">
        <w:rPr>
          <w:rFonts w:ascii="Times New Roman" w:eastAsiaTheme="minorEastAsia" w:hAnsi="Times New Roman" w:cs="Times New Roman"/>
          <w:sz w:val="24"/>
          <w:szCs w:val="24"/>
        </w:rPr>
        <w:t>nakon čega je uslijedila detaljna analiza novčanih t</w:t>
      </w:r>
      <w:r w:rsidR="00614EC6" w:rsidRPr="00325E5E">
        <w:rPr>
          <w:rFonts w:ascii="Times New Roman" w:eastAsiaTheme="minorEastAsia" w:hAnsi="Times New Roman" w:cs="Times New Roman"/>
          <w:sz w:val="24"/>
          <w:szCs w:val="24"/>
        </w:rPr>
        <w:t>ijekova</w:t>
      </w:r>
      <w:r w:rsidR="00C81196" w:rsidRPr="00325E5E">
        <w:rPr>
          <w:rFonts w:ascii="Times New Roman" w:eastAsiaTheme="minorEastAsia" w:hAnsi="Times New Roman" w:cs="Times New Roman"/>
          <w:sz w:val="24"/>
          <w:szCs w:val="24"/>
        </w:rPr>
        <w:t xml:space="preserve"> koju je provela Porezna uprava. Osim toga, </w:t>
      </w:r>
      <w:r w:rsidRPr="00325E5E">
        <w:rPr>
          <w:rFonts w:ascii="Times New Roman" w:eastAsiaTheme="minorEastAsia" w:hAnsi="Times New Roman" w:cs="Times New Roman"/>
          <w:sz w:val="24"/>
          <w:szCs w:val="24"/>
        </w:rPr>
        <w:t>UZSPN</w:t>
      </w:r>
      <w:r w:rsidR="00C81196" w:rsidRPr="00325E5E">
        <w:rPr>
          <w:rFonts w:ascii="Times New Roman" w:eastAsiaTheme="minorEastAsia" w:hAnsi="Times New Roman" w:cs="Times New Roman"/>
          <w:sz w:val="24"/>
          <w:szCs w:val="24"/>
        </w:rPr>
        <w:t xml:space="preserve"> je u sklopu financijske analize proveo analizu </w:t>
      </w:r>
      <w:r w:rsidR="00614EC6" w:rsidRPr="00325E5E">
        <w:rPr>
          <w:rFonts w:ascii="Times New Roman" w:eastAsiaTheme="minorEastAsia" w:hAnsi="Times New Roman" w:cs="Times New Roman"/>
          <w:sz w:val="24"/>
          <w:szCs w:val="24"/>
        </w:rPr>
        <w:t>obavijesti o sumnjivim transakcijama</w:t>
      </w:r>
      <w:r w:rsidR="00B4730D" w:rsidRPr="00325E5E">
        <w:rPr>
          <w:rFonts w:ascii="Times New Roman" w:eastAsiaTheme="minorEastAsia" w:hAnsi="Times New Roman" w:cs="Times New Roman"/>
          <w:sz w:val="24"/>
          <w:szCs w:val="24"/>
        </w:rPr>
        <w:t xml:space="preserve"> (OST)</w:t>
      </w:r>
      <w:r w:rsidR="00C81196" w:rsidRPr="00325E5E">
        <w:rPr>
          <w:rFonts w:ascii="Times New Roman" w:eastAsiaTheme="minorEastAsia" w:hAnsi="Times New Roman" w:cs="Times New Roman"/>
          <w:sz w:val="24"/>
          <w:szCs w:val="24"/>
        </w:rPr>
        <w:t xml:space="preserve"> i </w:t>
      </w:r>
      <w:r w:rsidR="00614EC6" w:rsidRPr="00325E5E">
        <w:rPr>
          <w:rFonts w:ascii="Times New Roman" w:eastAsiaTheme="minorEastAsia" w:hAnsi="Times New Roman" w:cs="Times New Roman"/>
          <w:sz w:val="24"/>
          <w:szCs w:val="24"/>
        </w:rPr>
        <w:t>obavijesti o gotovinskim transakcijama</w:t>
      </w:r>
      <w:r w:rsidR="00B4730D" w:rsidRPr="00325E5E">
        <w:rPr>
          <w:rFonts w:ascii="Times New Roman" w:eastAsiaTheme="minorEastAsia" w:hAnsi="Times New Roman" w:cs="Times New Roman"/>
          <w:sz w:val="24"/>
          <w:szCs w:val="24"/>
        </w:rPr>
        <w:t xml:space="preserve"> (OGT)</w:t>
      </w:r>
      <w:r w:rsidR="00C81196" w:rsidRPr="00325E5E">
        <w:rPr>
          <w:rFonts w:ascii="Times New Roman" w:eastAsiaTheme="minorEastAsia" w:hAnsi="Times New Roman" w:cs="Times New Roman"/>
          <w:sz w:val="24"/>
          <w:szCs w:val="24"/>
        </w:rPr>
        <w:t xml:space="preserve"> koj</w:t>
      </w:r>
      <w:r w:rsidR="00614EC6" w:rsidRPr="00325E5E">
        <w:rPr>
          <w:rFonts w:ascii="Times New Roman" w:eastAsiaTheme="minorEastAsia" w:hAnsi="Times New Roman" w:cs="Times New Roman"/>
          <w:sz w:val="24"/>
          <w:szCs w:val="24"/>
        </w:rPr>
        <w:t>e</w:t>
      </w:r>
      <w:r w:rsidR="00C81196" w:rsidRPr="00325E5E">
        <w:rPr>
          <w:rFonts w:ascii="Times New Roman" w:eastAsiaTheme="minorEastAsia" w:hAnsi="Times New Roman" w:cs="Times New Roman"/>
          <w:sz w:val="24"/>
          <w:szCs w:val="24"/>
        </w:rPr>
        <w:t xml:space="preserve"> se odnose na </w:t>
      </w:r>
      <w:r w:rsidR="00614EC6" w:rsidRPr="00325E5E">
        <w:rPr>
          <w:rFonts w:ascii="Times New Roman" w:eastAsiaTheme="minorEastAsia" w:hAnsi="Times New Roman" w:cs="Times New Roman"/>
          <w:sz w:val="24"/>
          <w:szCs w:val="24"/>
        </w:rPr>
        <w:t>NPO</w:t>
      </w:r>
      <w:r w:rsidR="00C81196" w:rsidRPr="00325E5E">
        <w:rPr>
          <w:rFonts w:ascii="Times New Roman" w:eastAsiaTheme="minorEastAsia" w:hAnsi="Times New Roman" w:cs="Times New Roman"/>
          <w:sz w:val="24"/>
          <w:szCs w:val="24"/>
        </w:rPr>
        <w:t xml:space="preserve">. U proces procjene rizika aktivno je uključen i NPO sektor, čiji je doprinos iskorišten za dubinsku analizu aktivnosti i </w:t>
      </w:r>
      <w:r w:rsidR="00614EC6" w:rsidRPr="00325E5E">
        <w:rPr>
          <w:rFonts w:ascii="Times New Roman" w:eastAsiaTheme="minorEastAsia" w:hAnsi="Times New Roman" w:cs="Times New Roman"/>
          <w:sz w:val="24"/>
          <w:szCs w:val="24"/>
        </w:rPr>
        <w:t>financiranja sektora</w:t>
      </w:r>
      <w:r w:rsidR="00C81196" w:rsidRPr="00325E5E">
        <w:rPr>
          <w:rFonts w:ascii="Times New Roman" w:eastAsiaTheme="minorEastAsia" w:hAnsi="Times New Roman" w:cs="Times New Roman"/>
          <w:sz w:val="24"/>
          <w:szCs w:val="24"/>
        </w:rPr>
        <w:t>.</w:t>
      </w:r>
      <w:r w:rsidR="007C32F6" w:rsidRPr="00325E5E">
        <w:rPr>
          <w:rFonts w:ascii="Times New Roman" w:eastAsiaTheme="minorEastAsia" w:hAnsi="Times New Roman" w:cs="Times New Roman"/>
          <w:i/>
          <w:sz w:val="24"/>
          <w:szCs w:val="24"/>
        </w:rPr>
        <w:t xml:space="preserve"> </w:t>
      </w:r>
      <w:r w:rsidR="00AA6E6D" w:rsidRPr="00325E5E">
        <w:rPr>
          <w:rFonts w:ascii="Times New Roman" w:eastAsiaTheme="minorEastAsia" w:hAnsi="Times New Roman" w:cs="Times New Roman"/>
          <w:sz w:val="24"/>
          <w:szCs w:val="24"/>
        </w:rPr>
        <w:t>Procjena rizika također je</w:t>
      </w:r>
      <w:r w:rsidR="00614EC6" w:rsidRPr="00325E5E">
        <w:rPr>
          <w:rFonts w:ascii="Times New Roman" w:eastAsiaTheme="minorEastAsia" w:hAnsi="Times New Roman" w:cs="Times New Roman"/>
          <w:sz w:val="24"/>
          <w:szCs w:val="24"/>
        </w:rPr>
        <w:t xml:space="preserve"> uključivala analizu podataka tijela kaznenog progona </w:t>
      </w:r>
      <w:r w:rsidR="00AA6E6D" w:rsidRPr="00325E5E">
        <w:rPr>
          <w:rFonts w:ascii="Times New Roman" w:eastAsiaTheme="minorEastAsia" w:hAnsi="Times New Roman" w:cs="Times New Roman"/>
          <w:sz w:val="24"/>
          <w:szCs w:val="24"/>
        </w:rPr>
        <w:t xml:space="preserve">i obavještajnih podataka o mogućoj </w:t>
      </w:r>
      <w:r w:rsidR="00614EC6" w:rsidRPr="00325E5E">
        <w:rPr>
          <w:rFonts w:ascii="Times New Roman" w:eastAsiaTheme="minorEastAsia" w:hAnsi="Times New Roman" w:cs="Times New Roman"/>
          <w:sz w:val="24"/>
          <w:szCs w:val="24"/>
        </w:rPr>
        <w:t>zlouporabi ili uključenosti</w:t>
      </w:r>
      <w:r w:rsidR="00AA6E6D" w:rsidRPr="00325E5E">
        <w:rPr>
          <w:rFonts w:ascii="Times New Roman" w:eastAsiaTheme="minorEastAsia" w:hAnsi="Times New Roman" w:cs="Times New Roman"/>
          <w:sz w:val="24"/>
          <w:szCs w:val="24"/>
        </w:rPr>
        <w:t xml:space="preserve"> </w:t>
      </w:r>
      <w:r w:rsidR="00614EC6" w:rsidRPr="00325E5E">
        <w:rPr>
          <w:rFonts w:ascii="Times New Roman" w:eastAsiaTheme="minorEastAsia" w:hAnsi="Times New Roman" w:cs="Times New Roman"/>
          <w:sz w:val="24"/>
          <w:szCs w:val="24"/>
        </w:rPr>
        <w:t>NPO</w:t>
      </w:r>
      <w:r w:rsidR="00AA6E6D" w:rsidRPr="00325E5E">
        <w:rPr>
          <w:rFonts w:ascii="Times New Roman" w:eastAsiaTheme="minorEastAsia" w:hAnsi="Times New Roman" w:cs="Times New Roman"/>
          <w:sz w:val="24"/>
          <w:szCs w:val="24"/>
        </w:rPr>
        <w:t xml:space="preserve"> u aktivnosti povezane s financiranjem terorizma, kao i moguću </w:t>
      </w:r>
      <w:r w:rsidR="00614EC6" w:rsidRPr="00325E5E">
        <w:rPr>
          <w:rFonts w:ascii="Times New Roman" w:eastAsiaTheme="minorEastAsia" w:hAnsi="Times New Roman" w:cs="Times New Roman"/>
          <w:sz w:val="24"/>
          <w:szCs w:val="24"/>
        </w:rPr>
        <w:t>povezanost s bilo</w:t>
      </w:r>
      <w:r w:rsidR="00AA6E6D" w:rsidRPr="00325E5E">
        <w:rPr>
          <w:rFonts w:ascii="Times New Roman" w:eastAsiaTheme="minorEastAsia" w:hAnsi="Times New Roman" w:cs="Times New Roman"/>
          <w:sz w:val="24"/>
          <w:szCs w:val="24"/>
        </w:rPr>
        <w:t xml:space="preserve"> ko</w:t>
      </w:r>
      <w:r w:rsidR="00614EC6" w:rsidRPr="00325E5E">
        <w:rPr>
          <w:rFonts w:ascii="Times New Roman" w:eastAsiaTheme="minorEastAsia" w:hAnsi="Times New Roman" w:cs="Times New Roman"/>
          <w:sz w:val="24"/>
          <w:szCs w:val="24"/>
        </w:rPr>
        <w:t>jom</w:t>
      </w:r>
      <w:r w:rsidR="00AA6E6D" w:rsidRPr="00325E5E">
        <w:rPr>
          <w:rFonts w:ascii="Times New Roman" w:eastAsiaTheme="minorEastAsia" w:hAnsi="Times New Roman" w:cs="Times New Roman"/>
          <w:sz w:val="24"/>
          <w:szCs w:val="24"/>
        </w:rPr>
        <w:t xml:space="preserve"> drug</w:t>
      </w:r>
      <w:r w:rsidR="00614EC6" w:rsidRPr="00325E5E">
        <w:rPr>
          <w:rFonts w:ascii="Times New Roman" w:eastAsiaTheme="minorEastAsia" w:hAnsi="Times New Roman" w:cs="Times New Roman"/>
          <w:sz w:val="24"/>
          <w:szCs w:val="24"/>
        </w:rPr>
        <w:t>om</w:t>
      </w:r>
      <w:r w:rsidR="00AA6E6D" w:rsidRPr="00325E5E">
        <w:rPr>
          <w:rFonts w:ascii="Times New Roman" w:eastAsiaTheme="minorEastAsia" w:hAnsi="Times New Roman" w:cs="Times New Roman"/>
          <w:sz w:val="24"/>
          <w:szCs w:val="24"/>
        </w:rPr>
        <w:t xml:space="preserve"> vrst</w:t>
      </w:r>
      <w:r w:rsidR="00614EC6" w:rsidRPr="00325E5E">
        <w:rPr>
          <w:rFonts w:ascii="Times New Roman" w:eastAsiaTheme="minorEastAsia" w:hAnsi="Times New Roman" w:cs="Times New Roman"/>
          <w:sz w:val="24"/>
          <w:szCs w:val="24"/>
        </w:rPr>
        <w:t>om</w:t>
      </w:r>
      <w:r w:rsidR="00AA6E6D" w:rsidRPr="00325E5E">
        <w:rPr>
          <w:rFonts w:ascii="Times New Roman" w:eastAsiaTheme="minorEastAsia" w:hAnsi="Times New Roman" w:cs="Times New Roman"/>
          <w:sz w:val="24"/>
          <w:szCs w:val="24"/>
        </w:rPr>
        <w:t xml:space="preserve"> nezakonitih aktivnosti. U </w:t>
      </w:r>
      <w:r w:rsidR="00614EC6" w:rsidRPr="00325E5E">
        <w:rPr>
          <w:rFonts w:ascii="Times New Roman" w:eastAsiaTheme="minorEastAsia" w:hAnsi="Times New Roman" w:cs="Times New Roman"/>
          <w:sz w:val="24"/>
          <w:szCs w:val="24"/>
        </w:rPr>
        <w:t>procjenu</w:t>
      </w:r>
      <w:r w:rsidR="00AA6E6D" w:rsidRPr="00325E5E">
        <w:rPr>
          <w:rFonts w:ascii="Times New Roman" w:eastAsiaTheme="minorEastAsia" w:hAnsi="Times New Roman" w:cs="Times New Roman"/>
          <w:sz w:val="24"/>
          <w:szCs w:val="24"/>
        </w:rPr>
        <w:t xml:space="preserve"> su uključeni rezultati nadzornih aktivnosti koje su provele nadležne službe Ministarstva financija. Ova procjena također uključuje analizu specifičnih hrvatskih rizika od financiranja u odnosu na NPO sektor.</w:t>
      </w:r>
    </w:p>
    <w:p w:rsidR="00681442" w:rsidRPr="00325E5E" w:rsidRDefault="00681442" w:rsidP="002378A6">
      <w:pPr>
        <w:spacing w:after="0" w:line="240" w:lineRule="auto"/>
        <w:jc w:val="both"/>
        <w:rPr>
          <w:rFonts w:ascii="Times New Roman" w:eastAsiaTheme="minorEastAsia" w:hAnsi="Times New Roman" w:cs="Times New Roman"/>
          <w:sz w:val="24"/>
          <w:szCs w:val="24"/>
        </w:rPr>
      </w:pPr>
      <w:r w:rsidRPr="00325E5E">
        <w:rPr>
          <w:rFonts w:ascii="Times New Roman" w:eastAsiaTheme="minorEastAsia" w:hAnsi="Times New Roman" w:cs="Times New Roman"/>
          <w:sz w:val="24"/>
          <w:szCs w:val="24"/>
        </w:rPr>
        <w:t>Kao rezultat provedenih anali</w:t>
      </w:r>
      <w:r w:rsidR="00614EC6" w:rsidRPr="00325E5E">
        <w:rPr>
          <w:rFonts w:ascii="Times New Roman" w:eastAsiaTheme="minorEastAsia" w:hAnsi="Times New Roman" w:cs="Times New Roman"/>
          <w:sz w:val="24"/>
          <w:szCs w:val="24"/>
        </w:rPr>
        <w:t>za utvrđene su mjere otklanjanja identificiranih rizika</w:t>
      </w:r>
      <w:r w:rsidRPr="00325E5E">
        <w:rPr>
          <w:rFonts w:ascii="Times New Roman" w:eastAsiaTheme="minorEastAsia" w:hAnsi="Times New Roman" w:cs="Times New Roman"/>
          <w:sz w:val="24"/>
          <w:szCs w:val="24"/>
        </w:rPr>
        <w:t xml:space="preserve"> kako za neprofitne organizacije</w:t>
      </w:r>
      <w:r w:rsidR="00614EC6" w:rsidRPr="00325E5E">
        <w:rPr>
          <w:rFonts w:ascii="Times New Roman" w:eastAsiaTheme="minorEastAsia" w:hAnsi="Times New Roman" w:cs="Times New Roman"/>
          <w:sz w:val="24"/>
          <w:szCs w:val="24"/>
        </w:rPr>
        <w:t xml:space="preserve"> i </w:t>
      </w:r>
      <w:r w:rsidRPr="00325E5E">
        <w:rPr>
          <w:rFonts w:ascii="Times New Roman" w:eastAsiaTheme="minorEastAsia" w:hAnsi="Times New Roman" w:cs="Times New Roman"/>
          <w:sz w:val="24"/>
          <w:szCs w:val="24"/>
        </w:rPr>
        <w:t>donatorsku zajednicu tako i za nadležna tijela.</w:t>
      </w:r>
    </w:p>
    <w:p w:rsidR="00681442" w:rsidRPr="00325E5E" w:rsidRDefault="00681442" w:rsidP="002378A6">
      <w:pPr>
        <w:spacing w:after="0" w:line="240" w:lineRule="auto"/>
        <w:jc w:val="both"/>
        <w:rPr>
          <w:rFonts w:ascii="Times New Roman" w:hAnsi="Times New Roman" w:cs="Times New Roman"/>
          <w:sz w:val="24"/>
          <w:szCs w:val="24"/>
        </w:rPr>
      </w:pPr>
    </w:p>
    <w:bookmarkEnd w:id="2"/>
    <w:p w:rsidR="002378A6" w:rsidRPr="005C7603" w:rsidRDefault="00774482" w:rsidP="005C7603">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 xml:space="preserve">Prema definiciji </w:t>
      </w:r>
      <w:r w:rsidR="005C7603">
        <w:rPr>
          <w:rFonts w:ascii="Times New Roman" w:hAnsi="Times New Roman" w:cs="Times New Roman"/>
          <w:sz w:val="24"/>
          <w:szCs w:val="24"/>
        </w:rPr>
        <w:t>Stručne skupine za financijsko djelovanje (dalje u tekstu: FATF)</w:t>
      </w:r>
      <w:r w:rsidRPr="00325E5E">
        <w:rPr>
          <w:rFonts w:ascii="Times New Roman" w:hAnsi="Times New Roman" w:cs="Times New Roman"/>
          <w:sz w:val="24"/>
          <w:szCs w:val="24"/>
        </w:rPr>
        <w:t xml:space="preserve">, teroristi i terorističke organizacije iskorištavaju NPO sektor s ciljem prikupljanja i premještanja sredstava, pružanja logističke podrške, poticanja regrutiranja terorista ili na drugi način podržavanja terorističkih organizacija i operacija. S obzirom na to da FATF identificira neprofitne organizacije koje su ranjive na financiranje terorizma kao one neprofitne organizacije koje se primarno bave prikupljanjem ili isplatom sredstava u svrhe kao što su dobrotvorne, vjerske, kulturne, obrazovne ili društvene ili za provođenje drugih vrsta " </w:t>
      </w:r>
      <w:r w:rsidRPr="00325E5E">
        <w:rPr>
          <w:rFonts w:ascii="Times New Roman" w:hAnsi="Times New Roman" w:cs="Times New Roman"/>
          <w:i/>
          <w:sz w:val="24"/>
          <w:szCs w:val="24"/>
        </w:rPr>
        <w:t xml:space="preserve">dobrih djela </w:t>
      </w:r>
      <w:r w:rsidRPr="00325E5E">
        <w:rPr>
          <w:rFonts w:ascii="Times New Roman" w:hAnsi="Times New Roman" w:cs="Times New Roman"/>
          <w:sz w:val="24"/>
          <w:szCs w:val="24"/>
        </w:rPr>
        <w:t xml:space="preserve">" </w:t>
      </w:r>
      <w:r w:rsidRPr="00325E5E">
        <w:rPr>
          <w:rFonts w:ascii="Times New Roman" w:hAnsi="Times New Roman" w:cs="Times New Roman"/>
          <w:sz w:val="24"/>
          <w:szCs w:val="24"/>
          <w:vertAlign w:val="superscript"/>
        </w:rPr>
        <w:footnoteReference w:id="1"/>
      </w:r>
      <w:r w:rsidRPr="00325E5E">
        <w:rPr>
          <w:rFonts w:ascii="Times New Roman" w:hAnsi="Times New Roman" w:cs="Times New Roman"/>
          <w:sz w:val="24"/>
          <w:szCs w:val="24"/>
        </w:rPr>
        <w:t xml:space="preserve">, Republika Hrvatska provodi procjenu rizika s ciljem identifikacije takvih neprofitnih organizacija u Republici Hrvatskoj, odnosno procjenjuje rizike financiranja terorizma kojima su neprofitne organizacije izložene, s ciljem utvrđivanja mjera za </w:t>
      </w:r>
      <w:r w:rsidR="00614EC6" w:rsidRPr="00325E5E">
        <w:rPr>
          <w:rFonts w:ascii="Times New Roman" w:hAnsi="Times New Roman" w:cs="Times New Roman"/>
          <w:sz w:val="24"/>
          <w:szCs w:val="24"/>
        </w:rPr>
        <w:t>otklanjanje</w:t>
      </w:r>
      <w:r w:rsidRPr="00325E5E">
        <w:rPr>
          <w:rFonts w:ascii="Times New Roman" w:hAnsi="Times New Roman" w:cs="Times New Roman"/>
          <w:sz w:val="24"/>
          <w:szCs w:val="24"/>
        </w:rPr>
        <w:t xml:space="preserve"> identificiranih rizika.</w:t>
      </w:r>
      <w:r w:rsidR="002378A6" w:rsidRPr="00325E5E">
        <w:rPr>
          <w:rFonts w:ascii="Times New Roman" w:hAnsi="Times New Roman" w:cs="Times New Roman"/>
          <w:sz w:val="24"/>
          <w:szCs w:val="24"/>
          <w:u w:val="single"/>
        </w:rPr>
        <w:br w:type="page"/>
      </w:r>
    </w:p>
    <w:p w:rsidR="00774482" w:rsidRPr="00325E5E" w:rsidRDefault="00774482" w:rsidP="00DF21C6">
      <w:pPr>
        <w:pStyle w:val="Naslov2"/>
      </w:pPr>
      <w:bookmarkStart w:id="3" w:name="_Toc165023143"/>
      <w:r w:rsidRPr="00325E5E">
        <w:lastRenderedPageBreak/>
        <w:t>Ranjivost neprofitnih organizacija za financiranje terorizma</w:t>
      </w:r>
      <w:bookmarkEnd w:id="3"/>
    </w:p>
    <w:p w:rsidR="00774482" w:rsidRPr="00325E5E" w:rsidRDefault="00774482" w:rsidP="005C7603">
      <w:pPr>
        <w:spacing w:before="120"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 xml:space="preserve">NPO </w:t>
      </w:r>
      <w:r w:rsidR="00614EC6" w:rsidRPr="00325E5E">
        <w:rPr>
          <w:rFonts w:ascii="Times New Roman" w:hAnsi="Times New Roman" w:cs="Times New Roman"/>
          <w:sz w:val="24"/>
          <w:szCs w:val="24"/>
        </w:rPr>
        <w:t>su sastavni dio suvremenog globalnog okruženja i igraju značajnu ulogu u borbi protiv terorizma. NPO sektor također tradicionalno uživa značajno povjerenje javnosti, što je jedan od preduvjeta uspješnosti NPO u postizanju svojih ciljeva. Unatoč tome, aktivnosti NPO mogu postati mete onih čiji ciljevi nisu isključivo dobronamjerni. Najekstremniju prijetnju zloupotrebe NPO predstavljaju oni koji se bave terorističkim aktivnostima. Dok velika većina NPO-a radi na poboljšanju života ljudi diljem svijeta, mali broj organizacija i pojedinaca iskoristio je sektor NPO-a iz potpuno suprotnih razloga: za podršku onima koji sudjeluju u terorizmu ili podršku terorističkim organizacijama.</w:t>
      </w:r>
    </w:p>
    <w:p w:rsidR="00774482" w:rsidRPr="00325E5E" w:rsidRDefault="00774482" w:rsidP="00774482">
      <w:pPr>
        <w:spacing w:after="0" w:line="240" w:lineRule="auto"/>
        <w:jc w:val="both"/>
        <w:rPr>
          <w:rFonts w:ascii="Times New Roman" w:hAnsi="Times New Roman" w:cs="Times New Roman"/>
          <w:sz w:val="24"/>
          <w:szCs w:val="24"/>
        </w:rPr>
      </w:pPr>
    </w:p>
    <w:p w:rsidR="00614EC6" w:rsidRPr="00325E5E" w:rsidRDefault="00614EC6" w:rsidP="00614EC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Pregledom dostupnih studija međunarodnih slučajeva identificirano je pet kategorija zloupotrebe NPO za financiranje terorizma:</w:t>
      </w:r>
    </w:p>
    <w:p w:rsidR="00614EC6" w:rsidRPr="00325E5E" w:rsidRDefault="00614EC6" w:rsidP="000D74B6">
      <w:pPr>
        <w:numPr>
          <w:ilvl w:val="0"/>
          <w:numId w:val="6"/>
        </w:numPr>
        <w:spacing w:before="80" w:after="0" w:line="240" w:lineRule="auto"/>
        <w:jc w:val="both"/>
        <w:rPr>
          <w:rFonts w:ascii="Times New Roman" w:hAnsi="Times New Roman" w:cs="Times New Roman"/>
          <w:sz w:val="24"/>
          <w:szCs w:val="24"/>
          <w:lang w:val="hr-HR"/>
        </w:rPr>
      </w:pPr>
      <w:r w:rsidRPr="00325E5E">
        <w:rPr>
          <w:rFonts w:ascii="Times New Roman" w:hAnsi="Times New Roman" w:cs="Times New Roman"/>
          <w:i/>
          <w:sz w:val="24"/>
          <w:szCs w:val="24"/>
          <w:lang w:val="hr-HR"/>
        </w:rPr>
        <w:t>Preusmjeravanje sredstava</w:t>
      </w:r>
      <w:r w:rsidRPr="00325E5E">
        <w:rPr>
          <w:rFonts w:ascii="Times New Roman" w:hAnsi="Times New Roman" w:cs="Times New Roman"/>
          <w:sz w:val="24"/>
          <w:szCs w:val="24"/>
          <w:lang w:val="hr-HR"/>
        </w:rPr>
        <w:t xml:space="preserve"> - metoda koja se odnosi na financijska sredstva unutar NPO sektora. Za preusmjeravanje sredstava s ciljem financiranja terorizma odgovorni su članovi NPO ili strani partneri NPO-a. Riječ je o najzastupljenijoj metodi zloupotrebe NPO za financiranje terorističkih skupina i aktivnosti. U ovoj tipologiji, sredstva prikupljena od strane NPO za humanitarne programe - pomoć u katastrofama, humanitarnu pomoć, kulturne centre, pomoć za siromaštvo, pomoć u obrazovanju - u nekom se trenutku preusmjeravaju na potporu terorizmu. </w:t>
      </w:r>
    </w:p>
    <w:p w:rsidR="00614EC6" w:rsidRPr="00325E5E" w:rsidRDefault="00614EC6" w:rsidP="00614EC6">
      <w:pPr>
        <w:numPr>
          <w:ilvl w:val="0"/>
          <w:numId w:val="6"/>
        </w:num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 xml:space="preserve">NPO ili njihovi članovi su </w:t>
      </w:r>
      <w:r w:rsidRPr="00325E5E">
        <w:rPr>
          <w:rFonts w:ascii="Times New Roman" w:hAnsi="Times New Roman" w:cs="Times New Roman"/>
          <w:i/>
          <w:sz w:val="24"/>
          <w:szCs w:val="24"/>
          <w:lang w:val="hr-HR"/>
        </w:rPr>
        <w:t>svjesno ili nesvjesno povezani s terorističkom organizacijom</w:t>
      </w:r>
      <w:r w:rsidRPr="00325E5E">
        <w:rPr>
          <w:rFonts w:ascii="Times New Roman" w:hAnsi="Times New Roman" w:cs="Times New Roman"/>
          <w:sz w:val="24"/>
          <w:szCs w:val="24"/>
          <w:lang w:val="hr-HR"/>
        </w:rPr>
        <w:t>. U tim slučajevima, NPO bi se mogao zloupotrijebiti za višestruke svrhe, uključujući opću logističku podršku terorističkoj organizaciji.</w:t>
      </w:r>
    </w:p>
    <w:p w:rsidR="00614EC6" w:rsidRPr="00325E5E" w:rsidRDefault="00614EC6" w:rsidP="00614EC6">
      <w:pPr>
        <w:numPr>
          <w:ilvl w:val="0"/>
          <w:numId w:val="6"/>
        </w:num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 xml:space="preserve">NPO se zloupotrebljavaju za pružanje podrške </w:t>
      </w:r>
      <w:r w:rsidRPr="00325E5E">
        <w:rPr>
          <w:rFonts w:ascii="Times New Roman" w:hAnsi="Times New Roman" w:cs="Times New Roman"/>
          <w:i/>
          <w:sz w:val="24"/>
          <w:szCs w:val="24"/>
          <w:lang w:val="hr-HR"/>
        </w:rPr>
        <w:t>aktivnostima novačenja</w:t>
      </w:r>
      <w:r w:rsidRPr="00325E5E">
        <w:rPr>
          <w:rFonts w:ascii="Times New Roman" w:hAnsi="Times New Roman" w:cs="Times New Roman"/>
          <w:sz w:val="24"/>
          <w:szCs w:val="24"/>
          <w:lang w:val="hr-HR"/>
        </w:rPr>
        <w:t xml:space="preserve"> od strane terorističkih subjekata. Poznati su slučajevi tzv. korumpiranja dobronamjernih obrazovnih aktivnosti koje financiraju NPO u rizičnim područjima, u kojima su obrazovne aktivnosti za koje su NPO prikupljali sredstva zloupotrebljavaju za novačenje novih članova terorističkih organizacija.</w:t>
      </w:r>
    </w:p>
    <w:p w:rsidR="00614EC6" w:rsidRPr="00325E5E" w:rsidRDefault="00614EC6" w:rsidP="00614EC6">
      <w:pPr>
        <w:numPr>
          <w:ilvl w:val="0"/>
          <w:numId w:val="6"/>
        </w:num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 xml:space="preserve">Programi koje financiraju NPO namijenjeni podršci legitimnih humanitarnih svrha manipuliraju se na </w:t>
      </w:r>
      <w:r w:rsidRPr="00325E5E">
        <w:rPr>
          <w:rFonts w:ascii="Times New Roman" w:hAnsi="Times New Roman" w:cs="Times New Roman"/>
          <w:i/>
          <w:sz w:val="24"/>
          <w:szCs w:val="24"/>
          <w:lang w:val="hr-HR"/>
        </w:rPr>
        <w:t>mjestu isporuke</w:t>
      </w:r>
      <w:r w:rsidRPr="00325E5E">
        <w:rPr>
          <w:rFonts w:ascii="Times New Roman" w:hAnsi="Times New Roman" w:cs="Times New Roman"/>
          <w:sz w:val="24"/>
          <w:szCs w:val="24"/>
          <w:lang w:val="hr-HR"/>
        </w:rPr>
        <w:t xml:space="preserve"> kako bi se podržao terorizam, na koji način inozemni akteri zloupotrebljavaju dobronamjerne programe NPO.</w:t>
      </w:r>
    </w:p>
    <w:p w:rsidR="00614EC6" w:rsidRPr="00325E5E" w:rsidRDefault="00614EC6" w:rsidP="00614EC6">
      <w:pPr>
        <w:numPr>
          <w:ilvl w:val="0"/>
          <w:numId w:val="6"/>
        </w:num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 xml:space="preserve">Zlouporaba NPO sektora </w:t>
      </w:r>
      <w:r w:rsidRPr="00325E5E">
        <w:rPr>
          <w:rFonts w:ascii="Times New Roman" w:hAnsi="Times New Roman" w:cs="Times New Roman"/>
          <w:i/>
          <w:sz w:val="24"/>
          <w:szCs w:val="24"/>
          <w:lang w:val="hr-HR"/>
        </w:rPr>
        <w:t>lažnim predstavljanjem</w:t>
      </w:r>
      <w:r w:rsidRPr="00325E5E">
        <w:rPr>
          <w:rFonts w:ascii="Times New Roman" w:hAnsi="Times New Roman" w:cs="Times New Roman"/>
          <w:sz w:val="24"/>
          <w:szCs w:val="24"/>
          <w:lang w:val="hr-HR"/>
        </w:rPr>
        <w:t>. Identificirani su slučajevi u kojima pojedinci ili skupine pojedinaca povezani s terorističkim skupinama ili organizacijama lažno tvrde da djeluju u ime postojećih legitimnih neprofitnih organizacija.</w:t>
      </w:r>
    </w:p>
    <w:p w:rsidR="00614EC6" w:rsidRPr="00325E5E" w:rsidRDefault="00614EC6" w:rsidP="00614EC6">
      <w:pPr>
        <w:spacing w:after="0" w:line="240" w:lineRule="auto"/>
        <w:jc w:val="both"/>
        <w:rPr>
          <w:rFonts w:ascii="Times New Roman" w:hAnsi="Times New Roman" w:cs="Times New Roman"/>
          <w:sz w:val="24"/>
          <w:szCs w:val="24"/>
          <w:lang w:val="hr-HR"/>
        </w:rPr>
      </w:pPr>
    </w:p>
    <w:p w:rsidR="00B74FF7" w:rsidRPr="00325E5E" w:rsidRDefault="00B74FF7" w:rsidP="00774482">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 xml:space="preserve">Ovi elementi moguće zlouporabe neprofitnih organizacija razmatrani su u kontekstu hrvatskih neprofitnih organizacija. Analiza </w:t>
      </w:r>
      <w:r w:rsidR="00614EC6" w:rsidRPr="00325E5E">
        <w:rPr>
          <w:rFonts w:ascii="Times New Roman" w:hAnsi="Times New Roman" w:cs="Times New Roman"/>
          <w:sz w:val="24"/>
          <w:szCs w:val="24"/>
        </w:rPr>
        <w:t>obavijesti o sumnjivim transakcijama, odnosno analiza</w:t>
      </w:r>
      <w:r w:rsidRPr="00325E5E">
        <w:rPr>
          <w:rFonts w:ascii="Times New Roman" w:hAnsi="Times New Roman" w:cs="Times New Roman"/>
          <w:sz w:val="24"/>
          <w:szCs w:val="24"/>
        </w:rPr>
        <w:t xml:space="preserve"> </w:t>
      </w:r>
      <w:r w:rsidR="00614EC6" w:rsidRPr="00325E5E">
        <w:rPr>
          <w:rFonts w:ascii="Times New Roman" w:hAnsi="Times New Roman" w:cs="Times New Roman"/>
          <w:sz w:val="24"/>
          <w:szCs w:val="24"/>
        </w:rPr>
        <w:t>podataka tijela kaznenog progona,</w:t>
      </w:r>
      <w:r w:rsidRPr="00325E5E">
        <w:rPr>
          <w:rFonts w:ascii="Times New Roman" w:hAnsi="Times New Roman" w:cs="Times New Roman"/>
          <w:sz w:val="24"/>
          <w:szCs w:val="24"/>
        </w:rPr>
        <w:t xml:space="preserve"> pokazala je </w:t>
      </w:r>
      <w:r w:rsidR="00614EC6" w:rsidRPr="00325E5E">
        <w:rPr>
          <w:rFonts w:ascii="Times New Roman" w:hAnsi="Times New Roman" w:cs="Times New Roman"/>
          <w:sz w:val="24"/>
          <w:szCs w:val="24"/>
        </w:rPr>
        <w:t>kako</w:t>
      </w:r>
      <w:r w:rsidRPr="00325E5E">
        <w:rPr>
          <w:rFonts w:ascii="Times New Roman" w:hAnsi="Times New Roman" w:cs="Times New Roman"/>
          <w:sz w:val="24"/>
          <w:szCs w:val="24"/>
        </w:rPr>
        <w:t xml:space="preserve"> nije bilo takvih zlouporaba hrvatskih neprofitnih organizacija, no ipak se </w:t>
      </w:r>
      <w:r w:rsidR="00614EC6" w:rsidRPr="00325E5E">
        <w:rPr>
          <w:rFonts w:ascii="Times New Roman" w:hAnsi="Times New Roman" w:cs="Times New Roman"/>
          <w:sz w:val="24"/>
          <w:szCs w:val="24"/>
        </w:rPr>
        <w:t>ne isključuju</w:t>
      </w:r>
      <w:r w:rsidRPr="00325E5E">
        <w:rPr>
          <w:rFonts w:ascii="Times New Roman" w:hAnsi="Times New Roman" w:cs="Times New Roman"/>
          <w:sz w:val="24"/>
          <w:szCs w:val="24"/>
        </w:rPr>
        <w:t xml:space="preserve"> moguće ranjivosti u kontekstu preusmjeravanja sredstava, manipulacije na mjestu isporuke ili lažnog predstavljanja.</w:t>
      </w:r>
    </w:p>
    <w:p w:rsidR="00B74FF7" w:rsidRPr="00325E5E" w:rsidRDefault="00B74FF7" w:rsidP="00774482">
      <w:pPr>
        <w:spacing w:after="0" w:line="240" w:lineRule="auto"/>
        <w:jc w:val="both"/>
        <w:rPr>
          <w:rFonts w:ascii="Times New Roman" w:hAnsi="Times New Roman" w:cs="Times New Roman"/>
          <w:sz w:val="24"/>
          <w:szCs w:val="24"/>
        </w:rPr>
      </w:pPr>
    </w:p>
    <w:p w:rsidR="00B74FF7" w:rsidRPr="00325E5E" w:rsidRDefault="00614EC6" w:rsidP="00774482">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Većina dostupnih inozemnih slučajeva ukazuje na transnacionalna obilježja zlouporabe NPO, odnosno veliki dio rizika za NPO sektor od terorističke zlouporabe dolazi od međunarodnih terorističkih subjekata koji premještaju resurse u državu ili iz nje. U Republici Hrvatskoj tijekom ranijih procjena rizika nisu zabilježeni slučajevi zlouporabe NPO od strane terorista ili terorističkih organizacija.</w:t>
      </w:r>
    </w:p>
    <w:p w:rsidR="00614EC6" w:rsidRPr="00325E5E" w:rsidRDefault="00614EC6" w:rsidP="00774482">
      <w:pPr>
        <w:spacing w:after="0" w:line="240" w:lineRule="auto"/>
        <w:jc w:val="both"/>
        <w:rPr>
          <w:rFonts w:ascii="Times New Roman" w:hAnsi="Times New Roman" w:cs="Times New Roman"/>
          <w:sz w:val="24"/>
          <w:szCs w:val="24"/>
        </w:rPr>
      </w:pPr>
    </w:p>
    <w:p w:rsidR="00614EC6" w:rsidRPr="00325E5E" w:rsidRDefault="00614EC6" w:rsidP="00614EC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Studije inozemnih slučajeva zlouporabe NPO su vezane isključivo uz NPO koje obavljaju tzv. „</w:t>
      </w:r>
      <w:proofErr w:type="spellStart"/>
      <w:r w:rsidRPr="00325E5E">
        <w:rPr>
          <w:rFonts w:ascii="Times New Roman" w:hAnsi="Times New Roman" w:cs="Times New Roman"/>
          <w:i/>
          <w:sz w:val="24"/>
          <w:szCs w:val="24"/>
          <w:lang w:val="hr-HR"/>
        </w:rPr>
        <w:t>service</w:t>
      </w:r>
      <w:proofErr w:type="spellEnd"/>
      <w:r w:rsidRPr="00325E5E">
        <w:rPr>
          <w:rFonts w:ascii="Times New Roman" w:hAnsi="Times New Roman" w:cs="Times New Roman"/>
          <w:i/>
          <w:sz w:val="24"/>
          <w:szCs w:val="24"/>
          <w:lang w:val="hr-HR"/>
        </w:rPr>
        <w:t xml:space="preserve"> </w:t>
      </w:r>
      <w:proofErr w:type="spellStart"/>
      <w:r w:rsidRPr="00325E5E">
        <w:rPr>
          <w:rFonts w:ascii="Times New Roman" w:hAnsi="Times New Roman" w:cs="Times New Roman"/>
          <w:i/>
          <w:sz w:val="24"/>
          <w:szCs w:val="24"/>
          <w:lang w:val="hr-HR"/>
        </w:rPr>
        <w:t>activities</w:t>
      </w:r>
      <w:proofErr w:type="spellEnd"/>
      <w:r w:rsidRPr="00325E5E">
        <w:rPr>
          <w:rFonts w:ascii="Times New Roman" w:hAnsi="Times New Roman" w:cs="Times New Roman"/>
          <w:sz w:val="24"/>
          <w:szCs w:val="24"/>
          <w:lang w:val="hr-HR"/>
        </w:rPr>
        <w:t>“ u koje spadaju stanovanje, zdravstvo, obrazovanje i socijalne usluge, dok nisu identificirani slučajevi zlouporaba NPO koje se bave tzv. „</w:t>
      </w:r>
      <w:proofErr w:type="spellStart"/>
      <w:r w:rsidRPr="00325E5E">
        <w:rPr>
          <w:rFonts w:ascii="Times New Roman" w:hAnsi="Times New Roman" w:cs="Times New Roman"/>
          <w:i/>
          <w:sz w:val="24"/>
          <w:szCs w:val="24"/>
          <w:lang w:val="hr-HR"/>
        </w:rPr>
        <w:t>expressive</w:t>
      </w:r>
      <w:proofErr w:type="spellEnd"/>
      <w:r w:rsidRPr="00325E5E">
        <w:rPr>
          <w:rFonts w:ascii="Times New Roman" w:hAnsi="Times New Roman" w:cs="Times New Roman"/>
          <w:i/>
          <w:sz w:val="24"/>
          <w:szCs w:val="24"/>
          <w:lang w:val="hr-HR"/>
        </w:rPr>
        <w:t xml:space="preserve"> </w:t>
      </w:r>
      <w:proofErr w:type="spellStart"/>
      <w:r w:rsidRPr="00325E5E">
        <w:rPr>
          <w:rFonts w:ascii="Times New Roman" w:hAnsi="Times New Roman" w:cs="Times New Roman"/>
          <w:i/>
          <w:sz w:val="24"/>
          <w:szCs w:val="24"/>
          <w:lang w:val="hr-HR"/>
        </w:rPr>
        <w:t>activities</w:t>
      </w:r>
      <w:proofErr w:type="spellEnd"/>
      <w:r w:rsidRPr="00325E5E">
        <w:rPr>
          <w:rFonts w:ascii="Times New Roman" w:hAnsi="Times New Roman" w:cs="Times New Roman"/>
          <w:sz w:val="24"/>
          <w:szCs w:val="24"/>
          <w:lang w:val="hr-HR"/>
        </w:rPr>
        <w:t xml:space="preserve">” u koje </w:t>
      </w:r>
      <w:r w:rsidRPr="00325E5E">
        <w:rPr>
          <w:rFonts w:ascii="Times New Roman" w:hAnsi="Times New Roman" w:cs="Times New Roman"/>
          <w:sz w:val="24"/>
          <w:szCs w:val="24"/>
          <w:lang w:val="hr-HR"/>
        </w:rPr>
        <w:lastRenderedPageBreak/>
        <w:t>spadaju zastupanje, sport i rekreacija, umjetnost i kultura te religija. Štoviše, studije slučaja i dostupna istraživanja pokazuju da postoji veći rizik od zlouporabe NPO koje provode aktivnosti u okruženju koje je također meta djelovanja terorističkih skupina.</w:t>
      </w:r>
    </w:p>
    <w:p w:rsidR="007E4259" w:rsidRPr="00325E5E" w:rsidRDefault="007E4259" w:rsidP="00774482">
      <w:pPr>
        <w:spacing w:after="0" w:line="240" w:lineRule="auto"/>
        <w:jc w:val="both"/>
        <w:rPr>
          <w:rFonts w:ascii="Times New Roman" w:hAnsi="Times New Roman" w:cs="Times New Roman"/>
          <w:sz w:val="24"/>
          <w:szCs w:val="24"/>
        </w:rPr>
      </w:pPr>
    </w:p>
    <w:p w:rsidR="00774482" w:rsidRPr="00325E5E" w:rsidRDefault="007E4259" w:rsidP="00DF21C6">
      <w:pPr>
        <w:pStyle w:val="Naslov1"/>
      </w:pPr>
      <w:bookmarkStart w:id="4" w:name="_Toc165023144"/>
      <w:r w:rsidRPr="00325E5E">
        <w:t>Pravni okvir neprofitnih organizacija u Republici Hrvatskoj</w:t>
      </w:r>
      <w:r w:rsidR="00774482" w:rsidRPr="00325E5E">
        <w:rPr>
          <w:vertAlign w:val="superscript"/>
        </w:rPr>
        <w:footnoteReference w:id="2"/>
      </w:r>
      <w:bookmarkEnd w:id="4"/>
    </w:p>
    <w:p w:rsidR="00774482" w:rsidRPr="00325E5E" w:rsidRDefault="00774482" w:rsidP="00774482">
      <w:pPr>
        <w:spacing w:after="0" w:line="240" w:lineRule="auto"/>
        <w:jc w:val="both"/>
        <w:rPr>
          <w:rFonts w:ascii="Times New Roman" w:hAnsi="Times New Roman" w:cs="Times New Roman"/>
          <w:sz w:val="24"/>
          <w:szCs w:val="24"/>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 xml:space="preserve">U lipnju 2014. godine donesen je Zakon o udrugama (Narodne novine, broj 74/14, 70/17, 98/19, 151/22) koji stavlja veliki naglasak na transparentnost i javnost poslovanja udruga te predviđa da će novi Registar udruga, uz statut udruga i ostale podatke o radu udruga, omogućavati pristup izvješćima o financijskom poslovanju udruga s propisanom dokumentacijom. U skladu sa Zakonom, donesen je </w:t>
      </w:r>
      <w:proofErr w:type="spellStart"/>
      <w:r w:rsidRPr="00325E5E">
        <w:rPr>
          <w:rFonts w:ascii="Times New Roman" w:hAnsi="Times New Roman" w:cs="Times New Roman"/>
          <w:sz w:val="24"/>
          <w:szCs w:val="24"/>
          <w:lang w:val="hr-HR"/>
        </w:rPr>
        <w:t>podzakonski</w:t>
      </w:r>
      <w:proofErr w:type="spellEnd"/>
      <w:r w:rsidRPr="00325E5E">
        <w:rPr>
          <w:rFonts w:ascii="Times New Roman" w:hAnsi="Times New Roman" w:cs="Times New Roman"/>
          <w:sz w:val="24"/>
          <w:szCs w:val="24"/>
          <w:lang w:val="hr-HR"/>
        </w:rPr>
        <w:t xml:space="preserve"> akt koji podrobnije uređuje područje propisano Zakonom: Pravilnik o sadržaju i načinu vođenja Registra udruga Republike Hrvatske i Registra stranih udruga u Republici Hrvatskoj (4/15 i 14/20).</w:t>
      </w:r>
    </w:p>
    <w:p w:rsidR="0084390E" w:rsidRPr="00325E5E" w:rsidRDefault="0084390E" w:rsidP="00774482">
      <w:pPr>
        <w:spacing w:after="0" w:line="240" w:lineRule="auto"/>
        <w:jc w:val="both"/>
        <w:rPr>
          <w:rFonts w:ascii="Times New Roman" w:hAnsi="Times New Roman" w:cs="Times New Roman"/>
          <w:sz w:val="24"/>
          <w:szCs w:val="24"/>
        </w:rPr>
      </w:pPr>
    </w:p>
    <w:p w:rsidR="00C51DA3" w:rsidRPr="00325E5E" w:rsidRDefault="00DE5516" w:rsidP="00774482">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Posljednjim</w:t>
      </w:r>
      <w:r w:rsidR="00C51DA3" w:rsidRPr="00325E5E">
        <w:rPr>
          <w:rFonts w:ascii="Times New Roman" w:hAnsi="Times New Roman" w:cs="Times New Roman"/>
          <w:sz w:val="24"/>
          <w:szCs w:val="24"/>
        </w:rPr>
        <w:t xml:space="preserve"> izmjenama nekoliko zakonskih akata (Zakon o udrugama - Narodne novine br. 151/2022, Zakon o zakladama - Narodne novine br. 151/2022, Zakon o ustanovama - Narodne novine br. 151/2022) propisane su</w:t>
      </w:r>
      <w:r w:rsidRPr="00325E5E">
        <w:rPr>
          <w:rFonts w:ascii="Times New Roman" w:hAnsi="Times New Roman" w:cs="Times New Roman"/>
          <w:sz w:val="24"/>
          <w:szCs w:val="24"/>
        </w:rPr>
        <w:t xml:space="preserve"> preventivne</w:t>
      </w:r>
      <w:r w:rsidR="00C51DA3" w:rsidRPr="00325E5E">
        <w:rPr>
          <w:rFonts w:ascii="Times New Roman" w:hAnsi="Times New Roman" w:cs="Times New Roman"/>
          <w:sz w:val="24"/>
          <w:szCs w:val="24"/>
        </w:rPr>
        <w:t xml:space="preserve"> odredbe s ciljem sprječavanja zlouporabe </w:t>
      </w:r>
      <w:r w:rsidRPr="00325E5E">
        <w:rPr>
          <w:rFonts w:ascii="Times New Roman" w:hAnsi="Times New Roman" w:cs="Times New Roman"/>
          <w:sz w:val="24"/>
          <w:szCs w:val="24"/>
        </w:rPr>
        <w:t>NPO</w:t>
      </w:r>
      <w:r w:rsidR="00C51DA3" w:rsidRPr="00325E5E">
        <w:rPr>
          <w:rFonts w:ascii="Times New Roman" w:hAnsi="Times New Roman" w:cs="Times New Roman"/>
          <w:sz w:val="24"/>
          <w:szCs w:val="24"/>
        </w:rPr>
        <w:t xml:space="preserve"> za pranje novca i financiranje terorizma. Ove odredbe sprječavaju osobe osuđene za pranje novca ili financiranje terorizma, </w:t>
      </w:r>
      <w:r w:rsidRPr="00325E5E">
        <w:rPr>
          <w:rFonts w:ascii="Times New Roman" w:hAnsi="Times New Roman" w:cs="Times New Roman"/>
          <w:sz w:val="24"/>
          <w:szCs w:val="24"/>
        </w:rPr>
        <w:t>kao i osobe koje su</w:t>
      </w:r>
      <w:r w:rsidR="00C51DA3" w:rsidRPr="00325E5E">
        <w:rPr>
          <w:rFonts w:ascii="Times New Roman" w:hAnsi="Times New Roman" w:cs="Times New Roman"/>
          <w:sz w:val="24"/>
          <w:szCs w:val="24"/>
        </w:rPr>
        <w:t xml:space="preserve"> sankcionirane od strane Vijeća sigurnosti UN-a, da djeluju kao osnivači, ovlaštene osobe ili </w:t>
      </w:r>
      <w:r w:rsidRPr="00325E5E">
        <w:rPr>
          <w:rFonts w:ascii="Times New Roman" w:hAnsi="Times New Roman" w:cs="Times New Roman"/>
          <w:sz w:val="24"/>
          <w:szCs w:val="24"/>
        </w:rPr>
        <w:t>zakonski zastupnici</w:t>
      </w:r>
      <w:r w:rsidR="00C51DA3" w:rsidRPr="00325E5E">
        <w:rPr>
          <w:rFonts w:ascii="Times New Roman" w:hAnsi="Times New Roman" w:cs="Times New Roman"/>
          <w:sz w:val="24"/>
          <w:szCs w:val="24"/>
        </w:rPr>
        <w:t xml:space="preserve"> u domaćim </w:t>
      </w:r>
      <w:r w:rsidRPr="00325E5E">
        <w:rPr>
          <w:rFonts w:ascii="Times New Roman" w:hAnsi="Times New Roman" w:cs="Times New Roman"/>
          <w:sz w:val="24"/>
          <w:szCs w:val="24"/>
        </w:rPr>
        <w:t>NPO</w:t>
      </w:r>
      <w:r w:rsidR="00C51DA3" w:rsidRPr="00325E5E">
        <w:rPr>
          <w:rFonts w:ascii="Times New Roman" w:hAnsi="Times New Roman" w:cs="Times New Roman"/>
          <w:sz w:val="24"/>
          <w:szCs w:val="24"/>
        </w:rPr>
        <w:t>.</w:t>
      </w:r>
    </w:p>
    <w:p w:rsidR="00774482" w:rsidRPr="00325E5E" w:rsidRDefault="00774482" w:rsidP="00774482">
      <w:pPr>
        <w:spacing w:after="0" w:line="240" w:lineRule="auto"/>
        <w:jc w:val="both"/>
        <w:rPr>
          <w:rFonts w:ascii="Times New Roman" w:hAnsi="Times New Roman" w:cs="Times New Roman"/>
          <w:sz w:val="24"/>
          <w:szCs w:val="24"/>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Radi preglednosti i jednostavnijeg poduzimanja pojedinih koraka pri osnivanju udruge, Ured za udruge Vlade Republike Hrvatske i Nacionalna zaklada za razvoj civilnoga društva izdali su Vodič za osnivanje udruge. U Vodiču su istaknute ključne odredbe Zakona o udrugama, Pravilnika o sadržaju i načinu vođenja Registra udruga RH i Registra stranih udruga u RH vezane uz postupak osnivanja i registracije udruga, a dodatno su naglašene odredbe koje su novina u odnosu na Zakon o udrugama koji je bio na snazi do 1. listopada 2014. godine.</w:t>
      </w:r>
    </w:p>
    <w:p w:rsidR="00774482" w:rsidRPr="00325E5E" w:rsidRDefault="00774482" w:rsidP="00774482">
      <w:pPr>
        <w:spacing w:after="0" w:line="240" w:lineRule="auto"/>
        <w:jc w:val="both"/>
        <w:rPr>
          <w:rFonts w:ascii="Times New Roman" w:hAnsi="Times New Roman" w:cs="Times New Roman"/>
          <w:sz w:val="24"/>
          <w:szCs w:val="24"/>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 xml:space="preserve">U ožujku 2015. usvojena je i Uredba o kriterijima, mjerilima i postupcima financiranja i ugovaranja programa i projekata od interesa za opće dobro koje provode udruge (NN 26/15 i 37/21) kojom se utvrđuju kriteriji, mjerila i postupci koje nadležna državna tijela, Vladini uredi i tijela i druge javne institucije, a na odgovarajući način i jedinice lokalne i područne (regionalne) samouprave, javna trgovačka društva i druga javno pravna tijela primjenjuju prilikom odobravanja financijskih sredstava iz javnih izvora udrugama. Primjenjivanjem navedenih kriterija, mjerila i postupaka očekuje se učinkovitije, racionalnije i </w:t>
      </w:r>
      <w:proofErr w:type="spellStart"/>
      <w:r w:rsidRPr="00325E5E">
        <w:rPr>
          <w:rFonts w:ascii="Times New Roman" w:hAnsi="Times New Roman" w:cs="Times New Roman"/>
          <w:sz w:val="24"/>
          <w:szCs w:val="24"/>
          <w:lang w:val="hr-HR"/>
        </w:rPr>
        <w:t>transparentnije</w:t>
      </w:r>
      <w:proofErr w:type="spellEnd"/>
      <w:r w:rsidRPr="00325E5E">
        <w:rPr>
          <w:rFonts w:ascii="Times New Roman" w:hAnsi="Times New Roman" w:cs="Times New Roman"/>
          <w:sz w:val="24"/>
          <w:szCs w:val="24"/>
          <w:lang w:val="hr-HR"/>
        </w:rPr>
        <w:t xml:space="preserve"> korištenje dodijeljenih sredstava.</w:t>
      </w:r>
    </w:p>
    <w:p w:rsidR="00DE5516" w:rsidRPr="00325E5E" w:rsidRDefault="00DE5516" w:rsidP="00DE5516">
      <w:pPr>
        <w:spacing w:after="0" w:line="240" w:lineRule="auto"/>
        <w:jc w:val="both"/>
        <w:rPr>
          <w:rFonts w:ascii="Times New Roman" w:hAnsi="Times New Roman" w:cs="Times New Roman"/>
          <w:sz w:val="24"/>
          <w:szCs w:val="24"/>
          <w:lang w:val="hr-HR"/>
        </w:rPr>
      </w:pPr>
    </w:p>
    <w:p w:rsidR="00DE5516"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Shodno odredbama Uredbe, Ured za udruge Vlade Republike Hrvatske objavio je Priručnik za postupanje u primjeni Uredbe. Priručnik predstavlja detaljnu uputu tijelima državne, regionalne i lokalne uprave, Vladinim uredima i tijelima, kao i drugim javnim institucijama koje dodjeljuju financijske i nefinancijske podrške iz javnih izvora za projekte i programe od interesa za opće dobro koje provode udruge.</w:t>
      </w:r>
    </w:p>
    <w:p w:rsidR="000D74B6" w:rsidRPr="00325E5E" w:rsidRDefault="000D74B6" w:rsidP="00DE5516">
      <w:pPr>
        <w:spacing w:after="0" w:line="240" w:lineRule="auto"/>
        <w:jc w:val="both"/>
        <w:rPr>
          <w:rFonts w:ascii="Times New Roman" w:hAnsi="Times New Roman" w:cs="Times New Roman"/>
          <w:sz w:val="24"/>
          <w:szCs w:val="24"/>
          <w:lang w:val="hr-HR"/>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Struktura Priručnika slijedi temeljne standarde planiranja, provedbe, praćenja i vrednovanja financiranja koje propisuje Uredba nastojeći dati što je moguće više konkretnih primjera i pojašnjenja iz prakse.</w:t>
      </w:r>
    </w:p>
    <w:p w:rsidR="00DE5516" w:rsidRPr="00325E5E" w:rsidRDefault="00DE5516" w:rsidP="00DE5516">
      <w:pPr>
        <w:spacing w:after="0" w:line="240" w:lineRule="auto"/>
        <w:jc w:val="both"/>
        <w:rPr>
          <w:rFonts w:ascii="Times New Roman" w:hAnsi="Times New Roman" w:cs="Times New Roman"/>
          <w:sz w:val="24"/>
          <w:szCs w:val="24"/>
          <w:lang w:val="hr-HR"/>
        </w:rPr>
      </w:pPr>
    </w:p>
    <w:p w:rsidR="00774482" w:rsidRPr="00325E5E" w:rsidRDefault="00E44916" w:rsidP="005C7603">
      <w:pPr>
        <w:pStyle w:val="Naslov2"/>
        <w:jc w:val="both"/>
      </w:pPr>
      <w:bookmarkStart w:id="5" w:name="_Toc165023145"/>
      <w:r w:rsidRPr="00325E5E">
        <w:lastRenderedPageBreak/>
        <w:t>Pravni okvir o financijskom poslovanju i računovodstvu neprofitnih organizacija u Republici Hrvatskoj</w:t>
      </w:r>
      <w:r w:rsidR="00774482" w:rsidRPr="00325E5E">
        <w:rPr>
          <w:vertAlign w:val="superscript"/>
        </w:rPr>
        <w:footnoteReference w:id="3"/>
      </w:r>
      <w:bookmarkEnd w:id="5"/>
    </w:p>
    <w:p w:rsidR="00774482" w:rsidRPr="00325E5E" w:rsidRDefault="00774482" w:rsidP="00774482">
      <w:pPr>
        <w:spacing w:after="0" w:line="240" w:lineRule="auto"/>
        <w:jc w:val="both"/>
        <w:rPr>
          <w:rFonts w:ascii="Times New Roman" w:hAnsi="Times New Roman" w:cs="Times New Roman"/>
          <w:sz w:val="24"/>
          <w:szCs w:val="24"/>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U listopadu 2014. godine donesen je Zakon o financijskom poslovanju i računovodstvu neprofitnih organizacija (Narodne novine, br. 121/14 i 114/22; u daljnjem tekstu: Zakon) koji je stupio na snagu 1. siječnja 2015. godine. Zakon sveobuhvatno uređuje sustav financijskog poslovanja, računovodstva te nadzora nad financijskim poslovanjem i računovodstvom neprofitnih organizacija. Temeljem Zakona donesena su tri pravilnika:</w:t>
      </w:r>
    </w:p>
    <w:p w:rsidR="00DE5516" w:rsidRPr="00325E5E" w:rsidRDefault="00DE5516" w:rsidP="000D74B6">
      <w:pPr>
        <w:numPr>
          <w:ilvl w:val="0"/>
          <w:numId w:val="2"/>
        </w:numPr>
        <w:spacing w:before="80"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Pravilnik o neprofitnom računovodstvu i računskom planu (Narodne novine, br. 1/15, 25/17, 96/18, 103/18 i 134/22),</w:t>
      </w:r>
    </w:p>
    <w:p w:rsidR="00DE5516" w:rsidRPr="00325E5E" w:rsidRDefault="00A302E9" w:rsidP="00DE5516">
      <w:pPr>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Pravilnik</w:t>
      </w:r>
      <w:r w:rsidR="00DE5516" w:rsidRPr="00325E5E">
        <w:rPr>
          <w:rFonts w:ascii="Times New Roman" w:hAnsi="Times New Roman" w:cs="Times New Roman"/>
          <w:sz w:val="24"/>
          <w:szCs w:val="24"/>
          <w:lang w:val="hr-HR"/>
        </w:rPr>
        <w:t xml:space="preserve"> o izvještavanju u neprofitnom računovodstvu i Registru neprofitnih organizacija (Narodne novine, br.31/15, 67/17, 115/18 i 21/21) i</w:t>
      </w:r>
    </w:p>
    <w:p w:rsidR="00DE5516" w:rsidRPr="00325E5E" w:rsidRDefault="00DE5516" w:rsidP="00DE5516">
      <w:pPr>
        <w:numPr>
          <w:ilvl w:val="0"/>
          <w:numId w:val="2"/>
        </w:num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Pravilnik o sustavu financijskog upravljanja i kontrola, izradi i izvršavanju financijskih planova neprofitnih organizacija (Narodne novine, br. 119/15 i 134/22).</w:t>
      </w:r>
    </w:p>
    <w:p w:rsidR="000E5646" w:rsidRDefault="000E5646" w:rsidP="00DE5516">
      <w:pPr>
        <w:spacing w:after="0" w:line="240" w:lineRule="auto"/>
        <w:jc w:val="both"/>
        <w:rPr>
          <w:rFonts w:ascii="Times New Roman" w:hAnsi="Times New Roman" w:cs="Times New Roman"/>
          <w:sz w:val="24"/>
          <w:szCs w:val="24"/>
          <w:lang w:val="hr-HR"/>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Zakonom je uvedena obveza dostave financijskih izvještaja za sve neprofitne organizacije, ali prilagođeno visini prihoda i vrijednosti imovine te javna objava financijskih izvještaja kroz Registar neprofitnih organizacija kojeg vodi Ministarstvo financija.</w:t>
      </w:r>
    </w:p>
    <w:p w:rsidR="00DE5516" w:rsidRPr="00325E5E" w:rsidRDefault="00DE5516" w:rsidP="00DE5516">
      <w:pPr>
        <w:spacing w:after="0" w:line="240" w:lineRule="auto"/>
        <w:jc w:val="both"/>
        <w:rPr>
          <w:rFonts w:ascii="Times New Roman" w:hAnsi="Times New Roman" w:cs="Times New Roman"/>
          <w:sz w:val="24"/>
          <w:szCs w:val="24"/>
          <w:lang w:val="hr-HR"/>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Upis u Registar obvezan je za sve pravne osobe koje su sukladno čl. 2. st. 1. Zakona obveznici primjene Zakona, a to su: domaće i strane udruge i njihovi savezi, zaklade, ustanove, umjetničke organizacije, komore, sindikati, udruge poslodavaca, sve druge pravne osobe kojima temeljni cilj osnivanja i djelovanja nije stjecanje dobiti, za koje iz posebnih propisa proizlazi da su neprofitnog karaktera.</w:t>
      </w:r>
    </w:p>
    <w:p w:rsidR="00DE5516" w:rsidRPr="00325E5E" w:rsidRDefault="00DE5516" w:rsidP="00DE5516">
      <w:pPr>
        <w:spacing w:after="0" w:line="240" w:lineRule="auto"/>
        <w:jc w:val="both"/>
        <w:rPr>
          <w:rFonts w:ascii="Times New Roman" w:hAnsi="Times New Roman" w:cs="Times New Roman"/>
          <w:sz w:val="24"/>
          <w:szCs w:val="24"/>
          <w:lang w:val="hr-HR"/>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Na vjerske zajednice odnose se isključivo one odredbe Zakona koje uređuju obveznu dostavu izvještaja o potrošnji proračunskih sredstava, kontrole na licu mjesta od strane nadležnih tijela državne uprave i jedinica područne (regionalne) ili lokalne samouprave koja su doznačila proračunska sredstva.</w:t>
      </w:r>
    </w:p>
    <w:p w:rsidR="00DE5516" w:rsidRPr="00325E5E" w:rsidRDefault="00DE5516" w:rsidP="00DE5516">
      <w:pPr>
        <w:spacing w:after="0" w:line="240" w:lineRule="auto"/>
        <w:jc w:val="both"/>
        <w:rPr>
          <w:rFonts w:ascii="Times New Roman" w:hAnsi="Times New Roman" w:cs="Times New Roman"/>
          <w:sz w:val="24"/>
          <w:szCs w:val="24"/>
          <w:lang w:val="hr-HR"/>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 xml:space="preserve">Neprofitne organizacije upisuju se u Registar neprofitnih organizacija nakon upisa u matične registre ili druge oblike osnivanja u roku od 60 dana od upisa u matični registar, na temelju podataka iz Obrasca Registar neprofitnih organizacija (Obrazac: RNO) koji se u elektroničkom obliku nalazi na </w:t>
      </w:r>
      <w:r w:rsidR="00A302E9">
        <w:rPr>
          <w:rFonts w:ascii="Times New Roman" w:hAnsi="Times New Roman" w:cs="Times New Roman"/>
          <w:sz w:val="24"/>
          <w:szCs w:val="24"/>
          <w:lang w:val="hr-HR"/>
        </w:rPr>
        <w:t>mrežnoj</w:t>
      </w:r>
      <w:r w:rsidRPr="00325E5E">
        <w:rPr>
          <w:rFonts w:ascii="Times New Roman" w:hAnsi="Times New Roman" w:cs="Times New Roman"/>
          <w:sz w:val="24"/>
          <w:szCs w:val="24"/>
          <w:lang w:val="hr-HR"/>
        </w:rPr>
        <w:t xml:space="preserve"> stranici Ministarstva financija.</w:t>
      </w:r>
    </w:p>
    <w:p w:rsidR="00DE5516" w:rsidRPr="00325E5E" w:rsidRDefault="00DE5516" w:rsidP="00DE5516">
      <w:pPr>
        <w:spacing w:after="0" w:line="240" w:lineRule="auto"/>
        <w:jc w:val="both"/>
        <w:rPr>
          <w:rFonts w:ascii="Times New Roman" w:hAnsi="Times New Roman" w:cs="Times New Roman"/>
          <w:sz w:val="24"/>
          <w:szCs w:val="24"/>
          <w:lang w:val="hr-HR"/>
        </w:rPr>
      </w:pPr>
    </w:p>
    <w:p w:rsidR="00774482" w:rsidRPr="00325E5E" w:rsidRDefault="00774482" w:rsidP="00E44916">
      <w:pPr>
        <w:spacing w:after="0" w:line="240" w:lineRule="auto"/>
        <w:jc w:val="both"/>
        <w:rPr>
          <w:rFonts w:ascii="Times New Roman" w:hAnsi="Times New Roman" w:cs="Times New Roman"/>
          <w:sz w:val="24"/>
          <w:szCs w:val="24"/>
          <w:u w:val="single"/>
        </w:rPr>
      </w:pPr>
      <w:r w:rsidRPr="00325E5E">
        <w:rPr>
          <w:rFonts w:ascii="Times New Roman" w:hAnsi="Times New Roman" w:cs="Times New Roman"/>
          <w:sz w:val="24"/>
          <w:szCs w:val="24"/>
          <w:u w:val="single"/>
        </w:rPr>
        <w:t>Kazneno djelo Financiranje terorizma</w:t>
      </w:r>
    </w:p>
    <w:p w:rsidR="00DE5516" w:rsidRPr="00325E5E" w:rsidRDefault="00DE5516" w:rsidP="00E44916">
      <w:pPr>
        <w:spacing w:after="0" w:line="240" w:lineRule="auto"/>
        <w:jc w:val="both"/>
        <w:rPr>
          <w:rFonts w:ascii="Times New Roman" w:hAnsi="Times New Roman" w:cs="Times New Roman"/>
          <w:sz w:val="24"/>
          <w:szCs w:val="24"/>
          <w:u w:val="single"/>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Kazneno djelo financiranje terorizma normirano je u članku 98. Kaznenog zakona Republike Hrvatske. Ovo kazneno djelo se nalazi u grupi kaznenih djela protiv čovječnosti i ljudskog dostojanstva. Svim tim djelima je zajedničko da se temelje na međunarodnom pravu, dakle, njima se štite vrijednosti od općeg - međunarodnog značaja koje su utvrđene u brojnim konvencijama. Radi se o kaznenim djelima koja zbog svoje prirode ugrožavaju temeljne vrijednosti svake pojedine zemlje te predstavljaju ozbiljnu prijetnju i za cijelu međunarodnu zajednicu. Prema tome, terorizam, a onda s njim vrlo usko povezano kazneno djelo financiranje terorizma, su kaznen</w:t>
      </w:r>
      <w:r w:rsidR="00A302E9">
        <w:rPr>
          <w:rFonts w:ascii="Times New Roman" w:hAnsi="Times New Roman" w:cs="Times New Roman"/>
          <w:sz w:val="24"/>
          <w:szCs w:val="24"/>
          <w:lang w:val="hr-HR"/>
        </w:rPr>
        <w:t>a djela koja zbog načina počinje</w:t>
      </w:r>
      <w:r w:rsidRPr="00325E5E">
        <w:rPr>
          <w:rFonts w:ascii="Times New Roman" w:hAnsi="Times New Roman" w:cs="Times New Roman"/>
          <w:sz w:val="24"/>
          <w:szCs w:val="24"/>
          <w:lang w:val="hr-HR"/>
        </w:rPr>
        <w:t>nja i posljedica koje mogu proizvesti, predstavljaju globalnu opasnost za sigurnost ljudi i imovine kao i temeljne političke, sigurnosne i ekonomske strukture društva. Stoga je prevencija i kaznenopravna</w:t>
      </w:r>
      <w:r w:rsidR="00A302E9">
        <w:rPr>
          <w:rFonts w:ascii="Times New Roman" w:hAnsi="Times New Roman" w:cs="Times New Roman"/>
          <w:sz w:val="24"/>
          <w:szCs w:val="24"/>
          <w:lang w:val="hr-HR"/>
        </w:rPr>
        <w:t xml:space="preserve"> zaštita u odnosu na ta kaznena</w:t>
      </w:r>
      <w:r w:rsidRPr="00325E5E">
        <w:rPr>
          <w:rFonts w:ascii="Times New Roman" w:hAnsi="Times New Roman" w:cs="Times New Roman"/>
          <w:sz w:val="24"/>
          <w:szCs w:val="24"/>
          <w:lang w:val="hr-HR"/>
        </w:rPr>
        <w:t xml:space="preserve"> djela od primarnog interesa za svaku državu.</w:t>
      </w:r>
    </w:p>
    <w:p w:rsidR="00DE5516" w:rsidRPr="00325E5E" w:rsidRDefault="00DE5516" w:rsidP="00DE5516">
      <w:pPr>
        <w:spacing w:after="0" w:line="240" w:lineRule="auto"/>
        <w:jc w:val="both"/>
        <w:rPr>
          <w:rFonts w:ascii="Times New Roman" w:hAnsi="Times New Roman" w:cs="Times New Roman"/>
          <w:sz w:val="24"/>
          <w:szCs w:val="24"/>
          <w:lang w:val="hr-HR"/>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b/>
          <w:sz w:val="24"/>
          <w:szCs w:val="24"/>
          <w:lang w:val="hr-HR"/>
        </w:rPr>
        <w:t>Počinitelj kaznenog djela financiranja terorizma</w:t>
      </w:r>
      <w:r w:rsidRPr="00325E5E">
        <w:rPr>
          <w:rFonts w:ascii="Times New Roman" w:hAnsi="Times New Roman" w:cs="Times New Roman"/>
          <w:sz w:val="24"/>
          <w:szCs w:val="24"/>
          <w:lang w:val="hr-HR"/>
        </w:rPr>
        <w:t xml:space="preserve"> je svatko tko izravno ili neizravno daje ili prikuplja sredstva s ciljem da se ona koriste ili znajući da će se koristiti, u potpunosti ili djelomično, u svrhu: </w:t>
      </w:r>
    </w:p>
    <w:p w:rsidR="00DE5516" w:rsidRPr="00325E5E" w:rsidRDefault="00DE5516" w:rsidP="000D74B6">
      <w:pPr>
        <w:numPr>
          <w:ilvl w:val="0"/>
          <w:numId w:val="2"/>
        </w:numPr>
        <w:spacing w:before="80"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činjenja ili doprinosu u činjenju jednog ili više kaznenih djela terorizma, javnog poticanja na terorizam, novačenje za terorizam, obuka za terorizam, putovanje u svrhu terorizma, terorističkog udruženja i pripremanja kaznenih djela protiv vrijednosti zaštićenih međunarodnim pravom ili</w:t>
      </w:r>
    </w:p>
    <w:p w:rsidR="00DE5516" w:rsidRPr="00325E5E" w:rsidRDefault="00DE5516" w:rsidP="00DE5516">
      <w:pPr>
        <w:numPr>
          <w:ilvl w:val="0"/>
          <w:numId w:val="2"/>
        </w:num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činjenja jednog ili više kaznenih djela otmice, uništenja ili oštećenja javnih naprava, zlouporabe radioaktivnih tvari, napada na zrakoplov, brod ili nepokretnu platformu, ugrožavanja prometa opasnom radnjom ili sredstvom, ubojstva osobe pod međunarodnom zaštitom, otmice osobe pod međunarodnom zaštitom, napada na osobu pod međunarodnom zaštitom i prijetnje osobi pod međunarodnom zaštitom i drugog kaznenog djela kojem je cilj prouzročiti smrti ili teške tjelesne ozljede civila, a u svrhu zastrašivanja stanovništva ili kako bi se neku državu ili međunarodnu organizaciju prisililo da nešto učini ili ne učini.</w:t>
      </w:r>
    </w:p>
    <w:p w:rsidR="00DE5516" w:rsidRPr="00325E5E" w:rsidRDefault="00DE5516" w:rsidP="00DE5516">
      <w:pPr>
        <w:spacing w:after="0" w:line="240" w:lineRule="auto"/>
        <w:jc w:val="both"/>
        <w:rPr>
          <w:rFonts w:ascii="Times New Roman" w:hAnsi="Times New Roman" w:cs="Times New Roman"/>
          <w:sz w:val="24"/>
          <w:szCs w:val="24"/>
          <w:lang w:val="hr-HR"/>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Kazneno djelo financiranje terorizma sankcionira i samo davanje ili prikupljanje sredstava koja će koristiti teroristi ili terorističko udruženje, odnosno nije nužno da su sredstva doista iskorištena za počinjenje nekog od terorističkih kaznenih djela.</w:t>
      </w:r>
    </w:p>
    <w:p w:rsidR="00DE5516" w:rsidRPr="00325E5E" w:rsidRDefault="00DE5516" w:rsidP="00DE5516">
      <w:pPr>
        <w:spacing w:after="0" w:line="240" w:lineRule="auto"/>
        <w:rPr>
          <w:rFonts w:ascii="Times New Roman" w:eastAsiaTheme="minorEastAsia" w:hAnsi="Times New Roman" w:cs="Times New Roman"/>
          <w:sz w:val="24"/>
          <w:szCs w:val="24"/>
          <w:lang w:val="hr-HR"/>
        </w:rPr>
      </w:pPr>
    </w:p>
    <w:p w:rsidR="00774482" w:rsidRPr="00325E5E" w:rsidRDefault="00774482" w:rsidP="00774482">
      <w:pPr>
        <w:spacing w:after="0" w:line="240" w:lineRule="auto"/>
        <w:jc w:val="both"/>
        <w:rPr>
          <w:rFonts w:ascii="Times New Roman" w:hAnsi="Times New Roman" w:cs="Times New Roman"/>
          <w:sz w:val="24"/>
          <w:szCs w:val="24"/>
        </w:rPr>
      </w:pPr>
    </w:p>
    <w:p w:rsidR="00774482" w:rsidRPr="00325E5E" w:rsidRDefault="00774482" w:rsidP="00DF21C6">
      <w:pPr>
        <w:pStyle w:val="Naslov1"/>
      </w:pPr>
      <w:bookmarkStart w:id="6" w:name="_Toc150525646"/>
      <w:bookmarkStart w:id="7" w:name="_Toc165023146"/>
      <w:r w:rsidRPr="00325E5E">
        <w:t>Identifikacija podskupa neprofitnih organizacija ranjivih na zlouporabu</w:t>
      </w:r>
      <w:r w:rsidR="00DE5516" w:rsidRPr="00325E5E">
        <w:t xml:space="preserve"> od</w:t>
      </w:r>
      <w:r w:rsidRPr="00325E5E">
        <w:t xml:space="preserve"> financiranja terorizma</w:t>
      </w:r>
      <w:bookmarkEnd w:id="6"/>
      <w:bookmarkEnd w:id="7"/>
      <w:r w:rsidRPr="00325E5E">
        <w:t xml:space="preserve"> </w:t>
      </w:r>
    </w:p>
    <w:p w:rsidR="00200F40" w:rsidRPr="00325E5E" w:rsidRDefault="00200F40" w:rsidP="00774482">
      <w:pPr>
        <w:spacing w:after="0" w:line="240" w:lineRule="auto"/>
        <w:jc w:val="both"/>
        <w:rPr>
          <w:rFonts w:ascii="Times New Roman" w:hAnsi="Times New Roman" w:cs="Times New Roman"/>
          <w:sz w:val="24"/>
          <w:szCs w:val="24"/>
        </w:rPr>
      </w:pPr>
    </w:p>
    <w:p w:rsidR="00DE5516" w:rsidRPr="00325E5E" w:rsidRDefault="00DE5516" w:rsidP="00DE5516">
      <w:pPr>
        <w:spacing w:after="0" w:line="240" w:lineRule="auto"/>
        <w:jc w:val="both"/>
        <w:rPr>
          <w:rFonts w:ascii="Times New Roman" w:hAnsi="Times New Roman" w:cs="Times New Roman"/>
          <w:sz w:val="24"/>
          <w:szCs w:val="24"/>
          <w:lang w:val="hr-HR"/>
        </w:rPr>
      </w:pPr>
      <w:r w:rsidRPr="00325E5E">
        <w:rPr>
          <w:rFonts w:ascii="Times New Roman" w:hAnsi="Times New Roman" w:cs="Times New Roman"/>
          <w:sz w:val="24"/>
          <w:szCs w:val="24"/>
          <w:lang w:val="hr-HR"/>
        </w:rPr>
        <w:t>NPO ranjive za financiranje terorizma su one koje se primarno bave prikupljanjem ili isplatom sredstava u svrhe kao što su dobrotvorne, vjerske, kulturne, obrazovne ili društvene svrhe ili za provođenje drugih vrsta "dobrih djela".</w:t>
      </w:r>
    </w:p>
    <w:p w:rsidR="00774482" w:rsidRPr="00325E5E" w:rsidRDefault="00774482" w:rsidP="00774482">
      <w:pPr>
        <w:spacing w:after="0" w:line="240" w:lineRule="auto"/>
        <w:jc w:val="both"/>
        <w:rPr>
          <w:rFonts w:ascii="Times New Roman" w:hAnsi="Times New Roman" w:cs="Times New Roman"/>
          <w:sz w:val="24"/>
          <w:szCs w:val="24"/>
        </w:rPr>
      </w:pPr>
    </w:p>
    <w:p w:rsidR="00295637" w:rsidRPr="00325E5E" w:rsidRDefault="0038351A" w:rsidP="00295637">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 xml:space="preserve">Za potrebe identifikacije neprofitnih organizacija koje potpadaju pod definiciju FATF-a korišteni su podaci iz relevantnih registara koji sadrže podatke o </w:t>
      </w:r>
      <w:r w:rsidR="008231F6" w:rsidRPr="00325E5E">
        <w:rPr>
          <w:rFonts w:ascii="Times New Roman" w:hAnsi="Times New Roman" w:cs="Times New Roman"/>
          <w:sz w:val="24"/>
          <w:szCs w:val="24"/>
        </w:rPr>
        <w:t>domaćim NPO</w:t>
      </w:r>
      <w:r w:rsidRPr="00325E5E">
        <w:rPr>
          <w:rFonts w:ascii="Times New Roman" w:hAnsi="Times New Roman" w:cs="Times New Roman"/>
          <w:sz w:val="24"/>
          <w:szCs w:val="24"/>
        </w:rPr>
        <w:t xml:space="preserve">. Naime, Registar nudi mogućnost izdvajanja pojedinih </w:t>
      </w:r>
      <w:r w:rsidR="008231F6" w:rsidRPr="00325E5E">
        <w:rPr>
          <w:rFonts w:ascii="Times New Roman" w:hAnsi="Times New Roman" w:cs="Times New Roman"/>
          <w:sz w:val="24"/>
          <w:szCs w:val="24"/>
        </w:rPr>
        <w:t>NPO</w:t>
      </w:r>
      <w:r w:rsidRPr="00325E5E">
        <w:rPr>
          <w:rFonts w:ascii="Times New Roman" w:hAnsi="Times New Roman" w:cs="Times New Roman"/>
          <w:sz w:val="24"/>
          <w:szCs w:val="24"/>
        </w:rPr>
        <w:t xml:space="preserve"> po djelatnostima za koje su registrirane. Tako je analizom podataka utvrđeno </w:t>
      </w:r>
      <w:r w:rsidR="008231F6" w:rsidRPr="00325E5E">
        <w:rPr>
          <w:rFonts w:ascii="Times New Roman" w:hAnsi="Times New Roman" w:cs="Times New Roman"/>
          <w:sz w:val="24"/>
          <w:szCs w:val="24"/>
        </w:rPr>
        <w:t>kako prema području djelovanja (I. razina Klasifikacije) i djelatnosti udruge (II. razina Klasifikacije) u području socijalne djelatnosti (I. razina) djeluje ukupno 5683 udruga. Humanitarna pomoć je II. razina u području socijalne djelatnosti i tu je registrirano 2266 udruga. Pod socijalnom djelatnosti na II. razini imamo još djelatnost socijalne usluge (3031 registrirana udruga), djelatnost socijalna pomoć i podrška (3950 registriranih udruga), solidarna posmrtna pripomoć (177 registriranih udruga) i ostale socijalne djelatnosti (711 registriranih udruga). U području Kultura i umjetnost (I. razina) registrirano je 9695 aktivnih udruga. U području Duhovnost registrirano je 1180 aktivnih udruga. U području Obrazovanja (II. razina) registrirano je 5036 aktivnih udruga, a to je djelatnost u području Obrazovanja, znanosti i istraživanja.</w:t>
      </w:r>
    </w:p>
    <w:p w:rsidR="008231F6" w:rsidRPr="00325E5E" w:rsidRDefault="008231F6" w:rsidP="00295637">
      <w:pPr>
        <w:spacing w:after="0" w:line="240" w:lineRule="auto"/>
        <w:jc w:val="both"/>
        <w:rPr>
          <w:rFonts w:ascii="Times New Roman" w:hAnsi="Times New Roman" w:cs="Times New Roman"/>
          <w:sz w:val="24"/>
          <w:szCs w:val="24"/>
        </w:rPr>
      </w:pPr>
    </w:p>
    <w:p w:rsidR="00295637" w:rsidRPr="00325E5E" w:rsidRDefault="00295637" w:rsidP="00295637">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 xml:space="preserve">S obzirom na to da </w:t>
      </w:r>
      <w:r w:rsidR="008231F6" w:rsidRPr="00325E5E">
        <w:rPr>
          <w:rFonts w:ascii="Times New Roman" w:hAnsi="Times New Roman" w:cs="Times New Roman"/>
          <w:sz w:val="24"/>
          <w:szCs w:val="24"/>
        </w:rPr>
        <w:t>NPO</w:t>
      </w:r>
      <w:r w:rsidRPr="00325E5E">
        <w:rPr>
          <w:rFonts w:ascii="Times New Roman" w:hAnsi="Times New Roman" w:cs="Times New Roman"/>
          <w:sz w:val="24"/>
          <w:szCs w:val="24"/>
        </w:rPr>
        <w:t xml:space="preserve"> mogu biti registrirane za </w:t>
      </w:r>
      <w:r w:rsidR="008231F6" w:rsidRPr="00325E5E">
        <w:rPr>
          <w:rFonts w:ascii="Times New Roman" w:hAnsi="Times New Roman" w:cs="Times New Roman"/>
          <w:sz w:val="24"/>
          <w:szCs w:val="24"/>
        </w:rPr>
        <w:t>djelovanje</w:t>
      </w:r>
      <w:r w:rsidRPr="00325E5E">
        <w:rPr>
          <w:rFonts w:ascii="Times New Roman" w:hAnsi="Times New Roman" w:cs="Times New Roman"/>
          <w:sz w:val="24"/>
          <w:szCs w:val="24"/>
        </w:rPr>
        <w:t xml:space="preserve"> u više od jedne djelatnosti, a</w:t>
      </w:r>
      <w:r w:rsidR="008231F6" w:rsidRPr="00325E5E">
        <w:rPr>
          <w:rFonts w:ascii="Times New Roman" w:hAnsi="Times New Roman" w:cs="Times New Roman"/>
          <w:sz w:val="24"/>
          <w:szCs w:val="24"/>
        </w:rPr>
        <w:t xml:space="preserve"> </w:t>
      </w:r>
      <w:r w:rsidRPr="00325E5E">
        <w:rPr>
          <w:rFonts w:ascii="Times New Roman" w:hAnsi="Times New Roman" w:cs="Times New Roman"/>
          <w:sz w:val="24"/>
          <w:szCs w:val="24"/>
        </w:rPr>
        <w:t xml:space="preserve">u cilju utvrđivanja točnog broja neprofitnih organizacija koje potpadaju pod FATF definiciju, daljnja analiza provedena je na sveobuhvatnim podacima koji se vode u Registru financijskih izvješća neprofitnih organizacija. </w:t>
      </w:r>
      <w:r w:rsidR="005F31DD" w:rsidRPr="00325E5E">
        <w:rPr>
          <w:rFonts w:ascii="Times New Roman" w:hAnsi="Times New Roman" w:cs="Times New Roman"/>
          <w:sz w:val="24"/>
          <w:szCs w:val="24"/>
        </w:rPr>
        <w:t>Ovaj registar sadrži širok raspo</w:t>
      </w:r>
      <w:r w:rsidR="008231F6" w:rsidRPr="00325E5E">
        <w:rPr>
          <w:rFonts w:ascii="Times New Roman" w:hAnsi="Times New Roman" w:cs="Times New Roman"/>
          <w:sz w:val="24"/>
          <w:szCs w:val="24"/>
        </w:rPr>
        <w:t>n općih podataka o NPO (naziv, OIB</w:t>
      </w:r>
      <w:r w:rsidR="005F31DD" w:rsidRPr="00325E5E">
        <w:rPr>
          <w:rFonts w:ascii="Times New Roman" w:hAnsi="Times New Roman" w:cs="Times New Roman"/>
          <w:sz w:val="24"/>
          <w:szCs w:val="24"/>
        </w:rPr>
        <w:t>, adresa, vrsta NPO, broj računa, ovlaštene osobe, kontakti – broj telefona, e-mail, šifra djelatnosti itd</w:t>
      </w:r>
      <w:r w:rsidR="008231F6" w:rsidRPr="00325E5E">
        <w:rPr>
          <w:rFonts w:ascii="Times New Roman" w:hAnsi="Times New Roman" w:cs="Times New Roman"/>
          <w:sz w:val="24"/>
          <w:szCs w:val="24"/>
        </w:rPr>
        <w:t>.), kao i financijske podatke (</w:t>
      </w:r>
      <w:r w:rsidR="005F31DD" w:rsidRPr="00325E5E">
        <w:rPr>
          <w:rFonts w:ascii="Times New Roman" w:hAnsi="Times New Roman" w:cs="Times New Roman"/>
          <w:sz w:val="24"/>
          <w:szCs w:val="24"/>
        </w:rPr>
        <w:t xml:space="preserve">iznose primljenih donacija iz državnog </w:t>
      </w:r>
      <w:r w:rsidR="005F31DD" w:rsidRPr="00325E5E">
        <w:rPr>
          <w:rFonts w:ascii="Times New Roman" w:hAnsi="Times New Roman" w:cs="Times New Roman"/>
          <w:sz w:val="24"/>
          <w:szCs w:val="24"/>
        </w:rPr>
        <w:lastRenderedPageBreak/>
        <w:t>proračuna, državnih poduzeća, privatnih tvrtki, fizičkih osoba, stranih država (uključujući EU financiranje), stranih tvrtki</w:t>
      </w:r>
      <w:r w:rsidR="008231F6" w:rsidRPr="00325E5E">
        <w:rPr>
          <w:rFonts w:ascii="Times New Roman" w:hAnsi="Times New Roman" w:cs="Times New Roman"/>
          <w:sz w:val="24"/>
          <w:szCs w:val="24"/>
        </w:rPr>
        <w:t>,</w:t>
      </w:r>
      <w:r w:rsidR="005F31DD" w:rsidRPr="00325E5E">
        <w:rPr>
          <w:rFonts w:ascii="Times New Roman" w:hAnsi="Times New Roman" w:cs="Times New Roman"/>
          <w:sz w:val="24"/>
          <w:szCs w:val="24"/>
        </w:rPr>
        <w:t xml:space="preserve"> iznose danih donacija</w:t>
      </w:r>
      <w:r w:rsidR="008231F6" w:rsidRPr="00325E5E">
        <w:rPr>
          <w:rFonts w:ascii="Times New Roman" w:hAnsi="Times New Roman" w:cs="Times New Roman"/>
          <w:sz w:val="24"/>
          <w:szCs w:val="24"/>
        </w:rPr>
        <w:t>,</w:t>
      </w:r>
      <w:r w:rsidR="005F31DD" w:rsidRPr="00325E5E">
        <w:rPr>
          <w:rFonts w:ascii="Times New Roman" w:hAnsi="Times New Roman" w:cs="Times New Roman"/>
          <w:sz w:val="24"/>
          <w:szCs w:val="24"/>
        </w:rPr>
        <w:t xml:space="preserve"> itd.)</w:t>
      </w:r>
      <w:r w:rsidR="00C01EBE">
        <w:rPr>
          <w:rFonts w:ascii="Times New Roman" w:hAnsi="Times New Roman" w:cs="Times New Roman"/>
          <w:sz w:val="24"/>
          <w:szCs w:val="24"/>
        </w:rPr>
        <w:t>.</w:t>
      </w:r>
    </w:p>
    <w:p w:rsidR="003F4FEC" w:rsidRPr="00325E5E" w:rsidRDefault="003F4FEC" w:rsidP="00774482">
      <w:pPr>
        <w:spacing w:after="0" w:line="240" w:lineRule="auto"/>
        <w:jc w:val="both"/>
        <w:rPr>
          <w:rFonts w:ascii="Times New Roman" w:hAnsi="Times New Roman" w:cs="Times New Roman"/>
          <w:i/>
          <w:sz w:val="24"/>
          <w:szCs w:val="24"/>
        </w:rPr>
      </w:pPr>
    </w:p>
    <w:p w:rsidR="00774482" w:rsidRPr="00325E5E" w:rsidRDefault="00774482" w:rsidP="00774482">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Analizom podataka iz Registra koji sadrži podatke o financijskim izvješćima neprofitnih organizacija</w:t>
      </w:r>
      <w:r w:rsidR="008231F6" w:rsidRPr="00325E5E">
        <w:rPr>
          <w:rFonts w:ascii="Times New Roman" w:hAnsi="Times New Roman" w:cs="Times New Roman"/>
          <w:sz w:val="24"/>
          <w:szCs w:val="24"/>
        </w:rPr>
        <w:t>,</w:t>
      </w:r>
      <w:r w:rsidRPr="00325E5E">
        <w:rPr>
          <w:rFonts w:ascii="Times New Roman" w:hAnsi="Times New Roman" w:cs="Times New Roman"/>
          <w:sz w:val="24"/>
          <w:szCs w:val="24"/>
        </w:rPr>
        <w:t xml:space="preserve"> identificirani su sljedeći </w:t>
      </w:r>
      <w:proofErr w:type="spellStart"/>
      <w:r w:rsidRPr="00325E5E">
        <w:rPr>
          <w:rFonts w:ascii="Times New Roman" w:hAnsi="Times New Roman" w:cs="Times New Roman"/>
          <w:sz w:val="24"/>
          <w:szCs w:val="24"/>
        </w:rPr>
        <w:t>podskupovi</w:t>
      </w:r>
      <w:proofErr w:type="spellEnd"/>
      <w:r w:rsidRPr="00325E5E">
        <w:rPr>
          <w:rFonts w:ascii="Times New Roman" w:hAnsi="Times New Roman" w:cs="Times New Roman"/>
          <w:sz w:val="24"/>
          <w:szCs w:val="24"/>
        </w:rPr>
        <w:t xml:space="preserve"> neprofitnih organizacija koji ulaze u okvir </w:t>
      </w:r>
      <w:r w:rsidR="00C01EBE">
        <w:rPr>
          <w:rFonts w:ascii="Times New Roman" w:hAnsi="Times New Roman" w:cs="Times New Roman"/>
          <w:sz w:val="24"/>
          <w:szCs w:val="24"/>
        </w:rPr>
        <w:t xml:space="preserve">NPO </w:t>
      </w:r>
      <w:r w:rsidR="008231F6" w:rsidRPr="00325E5E">
        <w:rPr>
          <w:rFonts w:ascii="Times New Roman" w:hAnsi="Times New Roman" w:cs="Times New Roman"/>
          <w:sz w:val="24"/>
          <w:szCs w:val="24"/>
        </w:rPr>
        <w:t>ranjivih</w:t>
      </w:r>
      <w:r w:rsidRPr="00325E5E">
        <w:rPr>
          <w:rFonts w:ascii="Times New Roman" w:hAnsi="Times New Roman" w:cs="Times New Roman"/>
          <w:sz w:val="24"/>
          <w:szCs w:val="24"/>
        </w:rPr>
        <w:t xml:space="preserve"> za financiranje terorizma:</w:t>
      </w:r>
    </w:p>
    <w:p w:rsidR="00774482" w:rsidRPr="00325E5E" w:rsidRDefault="00774482" w:rsidP="000D74B6">
      <w:pPr>
        <w:numPr>
          <w:ilvl w:val="0"/>
          <w:numId w:val="2"/>
        </w:numPr>
        <w:spacing w:before="80"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 xml:space="preserve">Ostale </w:t>
      </w:r>
      <w:r w:rsidR="008231F6" w:rsidRPr="00325E5E">
        <w:rPr>
          <w:rFonts w:ascii="Times New Roman" w:hAnsi="Times New Roman" w:cs="Times New Roman"/>
          <w:sz w:val="24"/>
          <w:szCs w:val="24"/>
        </w:rPr>
        <w:t>članske organizacije</w:t>
      </w:r>
      <w:r w:rsidRPr="00325E5E">
        <w:rPr>
          <w:rFonts w:ascii="Times New Roman" w:hAnsi="Times New Roman" w:cs="Times New Roman"/>
          <w:sz w:val="24"/>
          <w:szCs w:val="24"/>
        </w:rPr>
        <w:t xml:space="preserve"> (uključuje kulturne, obrazovne i dobrotvorne ili bratske aktivnosti)</w:t>
      </w:r>
    </w:p>
    <w:p w:rsidR="00774482" w:rsidRPr="00325E5E" w:rsidRDefault="00774482" w:rsidP="00774482">
      <w:pPr>
        <w:numPr>
          <w:ilvl w:val="0"/>
          <w:numId w:val="2"/>
        </w:num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 xml:space="preserve">Socijalna </w:t>
      </w:r>
      <w:r w:rsidR="008231F6" w:rsidRPr="00325E5E">
        <w:rPr>
          <w:rFonts w:ascii="Times New Roman" w:hAnsi="Times New Roman" w:cs="Times New Roman"/>
          <w:sz w:val="24"/>
          <w:szCs w:val="24"/>
        </w:rPr>
        <w:t>skrb</w:t>
      </w:r>
    </w:p>
    <w:p w:rsidR="00774482" w:rsidRPr="00325E5E" w:rsidRDefault="008231F6" w:rsidP="00774482">
      <w:pPr>
        <w:numPr>
          <w:ilvl w:val="0"/>
          <w:numId w:val="2"/>
        </w:num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Religijska poduka</w:t>
      </w:r>
    </w:p>
    <w:p w:rsidR="00774482" w:rsidRPr="00325E5E" w:rsidRDefault="00774482" w:rsidP="00774482">
      <w:pPr>
        <w:numPr>
          <w:ilvl w:val="0"/>
          <w:numId w:val="2"/>
        </w:num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Djelatnost vjerskih organizacija.</w:t>
      </w:r>
    </w:p>
    <w:p w:rsidR="00774482" w:rsidRPr="00325E5E" w:rsidRDefault="00774482" w:rsidP="00774482">
      <w:pPr>
        <w:spacing w:after="0" w:line="240" w:lineRule="auto"/>
        <w:jc w:val="both"/>
        <w:rPr>
          <w:rFonts w:ascii="Times New Roman" w:hAnsi="Times New Roman" w:cs="Times New Roman"/>
          <w:sz w:val="24"/>
          <w:szCs w:val="24"/>
        </w:rPr>
      </w:pPr>
    </w:p>
    <w:p w:rsidR="00B4730D" w:rsidRDefault="00774482" w:rsidP="00774482">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 xml:space="preserve">Analizom općih podataka o neprofitnim organizacijama u </w:t>
      </w:r>
      <w:r w:rsidR="003A0D7B" w:rsidRPr="00325E5E">
        <w:rPr>
          <w:rFonts w:ascii="Times New Roman" w:hAnsi="Times New Roman" w:cs="Times New Roman"/>
          <w:sz w:val="24"/>
          <w:szCs w:val="24"/>
        </w:rPr>
        <w:t>matičnim</w:t>
      </w:r>
      <w:r w:rsidRPr="00325E5E">
        <w:rPr>
          <w:rFonts w:ascii="Times New Roman" w:hAnsi="Times New Roman" w:cs="Times New Roman"/>
          <w:sz w:val="24"/>
          <w:szCs w:val="24"/>
        </w:rPr>
        <w:t xml:space="preserve"> registrima i dodatnom analizom podataka o financijskim izvještajima neprofitnih organizacija, </w:t>
      </w:r>
      <w:r w:rsidR="00B4730D" w:rsidRPr="00325E5E">
        <w:rPr>
          <w:rFonts w:ascii="Times New Roman" w:hAnsi="Times New Roman" w:cs="Times New Roman"/>
          <w:sz w:val="24"/>
          <w:szCs w:val="24"/>
        </w:rPr>
        <w:t xml:space="preserve">utvrđen je </w:t>
      </w:r>
      <w:r w:rsidRPr="00325E5E">
        <w:rPr>
          <w:rFonts w:ascii="Times New Roman" w:hAnsi="Times New Roman" w:cs="Times New Roman"/>
          <w:sz w:val="24"/>
          <w:szCs w:val="24"/>
        </w:rPr>
        <w:t>ukupan broj od 12.352 neprofitnih organizacija</w:t>
      </w:r>
      <w:r w:rsidR="00B4730D" w:rsidRPr="00325E5E">
        <w:rPr>
          <w:rFonts w:ascii="Times New Roman" w:hAnsi="Times New Roman" w:cs="Times New Roman"/>
          <w:sz w:val="24"/>
          <w:szCs w:val="24"/>
        </w:rPr>
        <w:t xml:space="preserve"> koje su prema definiciji FATF</w:t>
      </w:r>
      <w:r w:rsidR="00C01EBE">
        <w:rPr>
          <w:rFonts w:ascii="Times New Roman" w:hAnsi="Times New Roman" w:cs="Times New Roman"/>
          <w:sz w:val="24"/>
          <w:szCs w:val="24"/>
        </w:rPr>
        <w:t>-a</w:t>
      </w:r>
      <w:r w:rsidR="00B4730D" w:rsidRPr="00325E5E">
        <w:rPr>
          <w:rFonts w:ascii="Times New Roman" w:hAnsi="Times New Roman" w:cs="Times New Roman"/>
          <w:sz w:val="24"/>
          <w:szCs w:val="24"/>
        </w:rPr>
        <w:t xml:space="preserve"> ranjive na financiranje terorizma (neprofitne organizacije koje se primarno bave prikupljanjem ili isplatom sredstava u svrhe kao što su dobrotvorne, vjerske, kulturne, obrazovne ili društvene svrhe ili za provođenje drugih vrsta " dobrih djela")</w:t>
      </w:r>
      <w:r w:rsidRPr="00325E5E">
        <w:rPr>
          <w:rFonts w:ascii="Times New Roman" w:hAnsi="Times New Roman" w:cs="Times New Roman"/>
          <w:sz w:val="24"/>
          <w:szCs w:val="24"/>
        </w:rPr>
        <w:t xml:space="preserve">. Ovaj podskup uključuje tri različite vrste neprofitnih organizacija - 12.091 udruga, 231 zaklada i 30 </w:t>
      </w:r>
      <w:r w:rsidR="00C01EBE">
        <w:rPr>
          <w:rFonts w:ascii="Times New Roman" w:hAnsi="Times New Roman" w:cs="Times New Roman"/>
          <w:sz w:val="24"/>
          <w:szCs w:val="24"/>
        </w:rPr>
        <w:t>institucija</w:t>
      </w:r>
      <w:r w:rsidRPr="00325E5E">
        <w:rPr>
          <w:rFonts w:ascii="Times New Roman" w:hAnsi="Times New Roman" w:cs="Times New Roman"/>
          <w:sz w:val="24"/>
          <w:szCs w:val="24"/>
        </w:rPr>
        <w:t xml:space="preserve">. Sve ove neprofitne organizacije podliježu </w:t>
      </w:r>
      <w:r w:rsidR="00B4730D" w:rsidRPr="00325E5E">
        <w:rPr>
          <w:rFonts w:ascii="Times New Roman" w:hAnsi="Times New Roman" w:cs="Times New Roman"/>
          <w:sz w:val="24"/>
          <w:szCs w:val="24"/>
        </w:rPr>
        <w:t>primjeni odredbi iz Zakona o financijskom poslovanju i računovodstvu neprofitnih organizacija</w:t>
      </w:r>
      <w:r w:rsidRPr="00325E5E">
        <w:rPr>
          <w:rFonts w:ascii="Times New Roman" w:hAnsi="Times New Roman" w:cs="Times New Roman"/>
          <w:sz w:val="24"/>
          <w:szCs w:val="24"/>
        </w:rPr>
        <w:t xml:space="preserve"> i imaju bankovne račune otvorene u hrvatskim bankama. </w:t>
      </w:r>
    </w:p>
    <w:p w:rsidR="000D74B6" w:rsidRPr="00325E5E" w:rsidRDefault="000D74B6" w:rsidP="00774482">
      <w:pPr>
        <w:spacing w:after="0" w:line="240" w:lineRule="auto"/>
        <w:jc w:val="both"/>
        <w:rPr>
          <w:rFonts w:ascii="Times New Roman" w:hAnsi="Times New Roman" w:cs="Times New Roman"/>
          <w:sz w:val="24"/>
          <w:szCs w:val="24"/>
        </w:rPr>
      </w:pPr>
    </w:p>
    <w:p w:rsidR="000F760C" w:rsidRPr="00325E5E" w:rsidRDefault="00774482" w:rsidP="00774482">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Podaci iz Jedinstvenog registra bankovnih računa pokazuju da ukupno 29.456 udruga (29.222) i zaklada (234) imaju</w:t>
      </w:r>
      <w:r w:rsidR="00B4730D" w:rsidRPr="00325E5E">
        <w:rPr>
          <w:rFonts w:ascii="Times New Roman" w:hAnsi="Times New Roman" w:cs="Times New Roman"/>
          <w:sz w:val="24"/>
          <w:szCs w:val="24"/>
        </w:rPr>
        <w:t xml:space="preserve"> otvorenih</w:t>
      </w:r>
      <w:r w:rsidRPr="00325E5E">
        <w:rPr>
          <w:rFonts w:ascii="Times New Roman" w:hAnsi="Times New Roman" w:cs="Times New Roman"/>
          <w:sz w:val="24"/>
          <w:szCs w:val="24"/>
        </w:rPr>
        <w:t xml:space="preserve"> ukupno 36.597 bankovnih računa (udruge 36.257, zaklade 340). </w:t>
      </w:r>
      <w:r w:rsidR="00B4730D" w:rsidRPr="00325E5E">
        <w:rPr>
          <w:rFonts w:ascii="Times New Roman" w:hAnsi="Times New Roman" w:cs="Times New Roman"/>
          <w:sz w:val="24"/>
          <w:szCs w:val="24"/>
        </w:rPr>
        <w:t xml:space="preserve">Prema podatcima iz Registra stvarnih vlasnika, </w:t>
      </w:r>
      <w:r w:rsidRPr="00325E5E">
        <w:rPr>
          <w:rFonts w:ascii="Times New Roman" w:hAnsi="Times New Roman" w:cs="Times New Roman"/>
          <w:sz w:val="24"/>
          <w:szCs w:val="24"/>
        </w:rPr>
        <w:t>velika većina stvarnih vlasnika neprofitnih organizacija su hrvatski državljani.</w:t>
      </w:r>
    </w:p>
    <w:p w:rsidR="000F760C" w:rsidRPr="00325E5E" w:rsidRDefault="000F760C" w:rsidP="00774482">
      <w:pPr>
        <w:spacing w:after="0" w:line="240" w:lineRule="auto"/>
        <w:jc w:val="both"/>
        <w:rPr>
          <w:rFonts w:ascii="Times New Roman" w:hAnsi="Times New Roman" w:cs="Times New Roman"/>
          <w:sz w:val="24"/>
          <w:szCs w:val="24"/>
        </w:rPr>
      </w:pPr>
    </w:p>
    <w:p w:rsidR="00A6187F" w:rsidRPr="00325E5E" w:rsidRDefault="000F760C" w:rsidP="00774482">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Analiza ukupnih iznosa primljenih donacija i ostalih prihoda (članarina i dr.), pokazuje da 4,3</w:t>
      </w:r>
      <w:r w:rsidR="00B80E32" w:rsidRPr="00325E5E">
        <w:rPr>
          <w:rFonts w:ascii="Times New Roman" w:hAnsi="Times New Roman" w:cs="Times New Roman"/>
          <w:sz w:val="24"/>
          <w:szCs w:val="24"/>
        </w:rPr>
        <w:t>% neprofitnih organizacija</w:t>
      </w:r>
      <w:r w:rsidR="00B4730D" w:rsidRPr="00325E5E">
        <w:rPr>
          <w:rFonts w:ascii="Times New Roman" w:hAnsi="Times New Roman" w:cs="Times New Roman"/>
          <w:sz w:val="24"/>
          <w:szCs w:val="24"/>
        </w:rPr>
        <w:t xml:space="preserve"> koje ulaze u definiciju ranjivih NPO prema FATF-u,</w:t>
      </w:r>
      <w:r w:rsidR="00B80E32" w:rsidRPr="00325E5E">
        <w:rPr>
          <w:rFonts w:ascii="Times New Roman" w:hAnsi="Times New Roman" w:cs="Times New Roman"/>
          <w:sz w:val="24"/>
          <w:szCs w:val="24"/>
        </w:rPr>
        <w:t xml:space="preserve"> </w:t>
      </w:r>
      <w:r w:rsidR="00B4730D" w:rsidRPr="00325E5E">
        <w:rPr>
          <w:rFonts w:ascii="Times New Roman" w:hAnsi="Times New Roman" w:cs="Times New Roman"/>
          <w:sz w:val="24"/>
          <w:szCs w:val="24"/>
        </w:rPr>
        <w:t>ostvaruje ukupne godišnje prihode</w:t>
      </w:r>
      <w:r w:rsidR="00B80E32" w:rsidRPr="00325E5E">
        <w:rPr>
          <w:rFonts w:ascii="Times New Roman" w:hAnsi="Times New Roman" w:cs="Times New Roman"/>
          <w:sz w:val="24"/>
          <w:szCs w:val="24"/>
        </w:rPr>
        <w:t xml:space="preserve"> više od 10.000 EUR. </w:t>
      </w:r>
      <w:r w:rsidR="00B4730D" w:rsidRPr="00325E5E">
        <w:rPr>
          <w:rFonts w:ascii="Times New Roman" w:hAnsi="Times New Roman" w:cs="Times New Roman"/>
          <w:sz w:val="24"/>
          <w:szCs w:val="24"/>
        </w:rPr>
        <w:t>Vezano za moguće</w:t>
      </w:r>
      <w:r w:rsidR="00B80E32" w:rsidRPr="00325E5E">
        <w:rPr>
          <w:rFonts w:ascii="Times New Roman" w:hAnsi="Times New Roman" w:cs="Times New Roman"/>
          <w:sz w:val="24"/>
          <w:szCs w:val="24"/>
        </w:rPr>
        <w:t xml:space="preserve"> ranjivosti koje proizlaze iz gotovinskih transakcija, analiza je uključila podatke iz financijskih izvješća NPO-a i podatke iz baze podataka</w:t>
      </w:r>
      <w:r w:rsidR="00B4730D" w:rsidRPr="00325E5E">
        <w:rPr>
          <w:rFonts w:ascii="Times New Roman" w:hAnsi="Times New Roman" w:cs="Times New Roman"/>
          <w:sz w:val="24"/>
          <w:szCs w:val="24"/>
        </w:rPr>
        <w:t xml:space="preserve"> UZSPN</w:t>
      </w:r>
      <w:r w:rsidR="00B80E32" w:rsidRPr="00325E5E">
        <w:rPr>
          <w:rFonts w:ascii="Times New Roman" w:hAnsi="Times New Roman" w:cs="Times New Roman"/>
          <w:sz w:val="24"/>
          <w:szCs w:val="24"/>
        </w:rPr>
        <w:t xml:space="preserve"> (</w:t>
      </w:r>
      <w:r w:rsidR="00B4730D" w:rsidRPr="00325E5E">
        <w:rPr>
          <w:rFonts w:ascii="Times New Roman" w:hAnsi="Times New Roman" w:cs="Times New Roman"/>
          <w:sz w:val="24"/>
          <w:szCs w:val="24"/>
        </w:rPr>
        <w:t>obavijesti</w:t>
      </w:r>
      <w:r w:rsidR="00B80E32" w:rsidRPr="00325E5E">
        <w:rPr>
          <w:rFonts w:ascii="Times New Roman" w:hAnsi="Times New Roman" w:cs="Times New Roman"/>
          <w:sz w:val="24"/>
          <w:szCs w:val="24"/>
        </w:rPr>
        <w:t xml:space="preserve"> o gotovinskim transakcijama</w:t>
      </w:r>
      <w:r w:rsidR="00B4730D" w:rsidRPr="00325E5E">
        <w:rPr>
          <w:rFonts w:ascii="Times New Roman" w:hAnsi="Times New Roman" w:cs="Times New Roman"/>
          <w:sz w:val="24"/>
          <w:szCs w:val="24"/>
        </w:rPr>
        <w:t xml:space="preserve"> (OGT)</w:t>
      </w:r>
      <w:r w:rsidR="00B80E32" w:rsidRPr="00325E5E">
        <w:rPr>
          <w:rFonts w:ascii="Times New Roman" w:hAnsi="Times New Roman" w:cs="Times New Roman"/>
          <w:sz w:val="24"/>
          <w:szCs w:val="24"/>
        </w:rPr>
        <w:t xml:space="preserve"> – transakcije veće od 10.000 EUR). </w:t>
      </w:r>
      <w:r w:rsidR="00B4730D" w:rsidRPr="00325E5E">
        <w:rPr>
          <w:rFonts w:ascii="Times New Roman" w:hAnsi="Times New Roman" w:cs="Times New Roman"/>
          <w:sz w:val="24"/>
          <w:szCs w:val="24"/>
        </w:rPr>
        <w:t>Analizom</w:t>
      </w:r>
      <w:r w:rsidR="00B80E32" w:rsidRPr="00325E5E">
        <w:rPr>
          <w:rFonts w:ascii="Times New Roman" w:hAnsi="Times New Roman" w:cs="Times New Roman"/>
          <w:sz w:val="24"/>
          <w:szCs w:val="24"/>
        </w:rPr>
        <w:t xml:space="preserve"> financijski</w:t>
      </w:r>
      <w:r w:rsidR="00C01EBE">
        <w:rPr>
          <w:rFonts w:ascii="Times New Roman" w:hAnsi="Times New Roman" w:cs="Times New Roman"/>
          <w:sz w:val="24"/>
          <w:szCs w:val="24"/>
        </w:rPr>
        <w:t>h</w:t>
      </w:r>
      <w:r w:rsidR="00B80E32" w:rsidRPr="00325E5E">
        <w:rPr>
          <w:rFonts w:ascii="Times New Roman" w:hAnsi="Times New Roman" w:cs="Times New Roman"/>
          <w:sz w:val="24"/>
          <w:szCs w:val="24"/>
        </w:rPr>
        <w:t xml:space="preserve"> izvještaj</w:t>
      </w:r>
      <w:r w:rsidR="00B4730D" w:rsidRPr="00325E5E">
        <w:rPr>
          <w:rFonts w:ascii="Times New Roman" w:hAnsi="Times New Roman" w:cs="Times New Roman"/>
          <w:sz w:val="24"/>
          <w:szCs w:val="24"/>
        </w:rPr>
        <w:t>a</w:t>
      </w:r>
      <w:r w:rsidR="00B80E32" w:rsidRPr="00325E5E">
        <w:rPr>
          <w:rFonts w:ascii="Times New Roman" w:hAnsi="Times New Roman" w:cs="Times New Roman"/>
          <w:sz w:val="24"/>
          <w:szCs w:val="24"/>
        </w:rPr>
        <w:t xml:space="preserve"> neprofitnih organizacija </w:t>
      </w:r>
      <w:r w:rsidR="00B4730D" w:rsidRPr="00325E5E">
        <w:rPr>
          <w:rFonts w:ascii="Times New Roman" w:hAnsi="Times New Roman" w:cs="Times New Roman"/>
          <w:sz w:val="24"/>
          <w:szCs w:val="24"/>
        </w:rPr>
        <w:t>utvrđeno je kako</w:t>
      </w:r>
      <w:r w:rsidR="00B80E32" w:rsidRPr="00325E5E">
        <w:rPr>
          <w:rFonts w:ascii="Times New Roman" w:hAnsi="Times New Roman" w:cs="Times New Roman"/>
          <w:sz w:val="24"/>
          <w:szCs w:val="24"/>
        </w:rPr>
        <w:t xml:space="preserve"> su </w:t>
      </w:r>
      <w:r w:rsidR="00B4730D" w:rsidRPr="00325E5E">
        <w:rPr>
          <w:rFonts w:ascii="Times New Roman" w:hAnsi="Times New Roman" w:cs="Times New Roman"/>
          <w:sz w:val="24"/>
          <w:szCs w:val="24"/>
        </w:rPr>
        <w:t>najznačajnije</w:t>
      </w:r>
      <w:r w:rsidR="00B80E32" w:rsidRPr="00325E5E">
        <w:rPr>
          <w:rFonts w:ascii="Times New Roman" w:hAnsi="Times New Roman" w:cs="Times New Roman"/>
          <w:sz w:val="24"/>
          <w:szCs w:val="24"/>
        </w:rPr>
        <w:t xml:space="preserve"> donacije i drugi prihodi </w:t>
      </w:r>
      <w:r w:rsidR="00B4730D" w:rsidRPr="00325E5E">
        <w:rPr>
          <w:rFonts w:ascii="Times New Roman" w:hAnsi="Times New Roman" w:cs="Times New Roman"/>
          <w:sz w:val="24"/>
          <w:szCs w:val="24"/>
        </w:rPr>
        <w:t xml:space="preserve">NPO </w:t>
      </w:r>
      <w:r w:rsidR="00B80E32" w:rsidRPr="00325E5E">
        <w:rPr>
          <w:rFonts w:ascii="Times New Roman" w:hAnsi="Times New Roman" w:cs="Times New Roman"/>
          <w:sz w:val="24"/>
          <w:szCs w:val="24"/>
        </w:rPr>
        <w:t>primljeni iz državnog proračuna (na središnjoj i lokalnoj razini), poduzeća u državnom vlasništvu i stranih institucija (uključujući financiranje EU)</w:t>
      </w:r>
      <w:r w:rsidR="00B4730D" w:rsidRPr="00325E5E">
        <w:rPr>
          <w:rFonts w:ascii="Times New Roman" w:hAnsi="Times New Roman" w:cs="Times New Roman"/>
          <w:sz w:val="24"/>
          <w:szCs w:val="24"/>
        </w:rPr>
        <w:t>. Navedeno financiranje isključuje mogućnost zlouporabe gotovine prilikom prikupljanja sredstava od strane NPO.</w:t>
      </w:r>
      <w:r w:rsidR="00B80E32" w:rsidRPr="00325E5E">
        <w:rPr>
          <w:rFonts w:ascii="Times New Roman" w:hAnsi="Times New Roman" w:cs="Times New Roman"/>
          <w:sz w:val="24"/>
          <w:szCs w:val="24"/>
        </w:rPr>
        <w:t xml:space="preserve"> </w:t>
      </w:r>
      <w:r w:rsidR="001F7CBA" w:rsidRPr="00325E5E">
        <w:rPr>
          <w:rFonts w:ascii="Times New Roman" w:hAnsi="Times New Roman" w:cs="Times New Roman"/>
          <w:sz w:val="24"/>
          <w:szCs w:val="24"/>
        </w:rPr>
        <w:t xml:space="preserve">U okviru analize podataka </w:t>
      </w:r>
      <w:r w:rsidR="006A5220" w:rsidRPr="00325E5E">
        <w:rPr>
          <w:rFonts w:ascii="Times New Roman" w:hAnsi="Times New Roman" w:cs="Times New Roman"/>
          <w:sz w:val="24"/>
          <w:szCs w:val="24"/>
        </w:rPr>
        <w:t xml:space="preserve">kojima raspolaže </w:t>
      </w:r>
      <w:r w:rsidR="001F7CBA" w:rsidRPr="00325E5E">
        <w:rPr>
          <w:rFonts w:ascii="Times New Roman" w:hAnsi="Times New Roman" w:cs="Times New Roman"/>
          <w:sz w:val="24"/>
          <w:szCs w:val="24"/>
        </w:rPr>
        <w:t>UZSPN,</w:t>
      </w:r>
      <w:r w:rsidR="00B80E32" w:rsidRPr="00325E5E">
        <w:rPr>
          <w:rFonts w:ascii="Times New Roman" w:hAnsi="Times New Roman" w:cs="Times New Roman"/>
          <w:sz w:val="24"/>
          <w:szCs w:val="24"/>
        </w:rPr>
        <w:t xml:space="preserve"> pregled</w:t>
      </w:r>
      <w:r w:rsidR="001F7CBA" w:rsidRPr="00325E5E">
        <w:rPr>
          <w:rFonts w:ascii="Times New Roman" w:hAnsi="Times New Roman" w:cs="Times New Roman"/>
          <w:sz w:val="24"/>
          <w:szCs w:val="24"/>
        </w:rPr>
        <w:t>om</w:t>
      </w:r>
      <w:r w:rsidR="00B80E32" w:rsidRPr="00325E5E">
        <w:rPr>
          <w:rFonts w:ascii="Times New Roman" w:hAnsi="Times New Roman" w:cs="Times New Roman"/>
          <w:sz w:val="24"/>
          <w:szCs w:val="24"/>
        </w:rPr>
        <w:t xml:space="preserve"> ukupnog broja od više od 250.000 </w:t>
      </w:r>
      <w:r w:rsidR="001F7CBA" w:rsidRPr="00325E5E">
        <w:rPr>
          <w:rFonts w:ascii="Times New Roman" w:hAnsi="Times New Roman" w:cs="Times New Roman"/>
          <w:sz w:val="24"/>
          <w:szCs w:val="24"/>
        </w:rPr>
        <w:t>OGT</w:t>
      </w:r>
      <w:r w:rsidR="00B80E32" w:rsidRPr="00325E5E">
        <w:rPr>
          <w:rFonts w:ascii="Times New Roman" w:hAnsi="Times New Roman" w:cs="Times New Roman"/>
          <w:sz w:val="24"/>
          <w:szCs w:val="24"/>
        </w:rPr>
        <w:t xml:space="preserve"> primljenih u 2023.</w:t>
      </w:r>
      <w:r w:rsidR="001F7CBA" w:rsidRPr="00325E5E">
        <w:rPr>
          <w:rFonts w:ascii="Times New Roman" w:hAnsi="Times New Roman" w:cs="Times New Roman"/>
          <w:sz w:val="24"/>
          <w:szCs w:val="24"/>
        </w:rPr>
        <w:t>,</w:t>
      </w:r>
      <w:r w:rsidR="00B80E32" w:rsidRPr="00325E5E">
        <w:rPr>
          <w:rFonts w:ascii="Times New Roman" w:hAnsi="Times New Roman" w:cs="Times New Roman"/>
          <w:sz w:val="24"/>
          <w:szCs w:val="24"/>
        </w:rPr>
        <w:t xml:space="preserve"> </w:t>
      </w:r>
      <w:r w:rsidR="001F7CBA" w:rsidRPr="00325E5E">
        <w:rPr>
          <w:rFonts w:ascii="Times New Roman" w:hAnsi="Times New Roman" w:cs="Times New Roman"/>
          <w:sz w:val="24"/>
          <w:szCs w:val="24"/>
        </w:rPr>
        <w:t>utvrđeno je kako se samo</w:t>
      </w:r>
      <w:r w:rsidR="00B80E32" w:rsidRPr="00325E5E">
        <w:rPr>
          <w:rFonts w:ascii="Times New Roman" w:hAnsi="Times New Roman" w:cs="Times New Roman"/>
          <w:sz w:val="24"/>
          <w:szCs w:val="24"/>
        </w:rPr>
        <w:t xml:space="preserve"> 51 </w:t>
      </w:r>
      <w:r w:rsidR="001F7CBA" w:rsidRPr="00325E5E">
        <w:rPr>
          <w:rFonts w:ascii="Times New Roman" w:hAnsi="Times New Roman" w:cs="Times New Roman"/>
          <w:sz w:val="24"/>
          <w:szCs w:val="24"/>
        </w:rPr>
        <w:t>OGT (0,02</w:t>
      </w:r>
      <w:r w:rsidR="00545FA8" w:rsidRPr="00325E5E">
        <w:rPr>
          <w:rFonts w:ascii="Times New Roman" w:hAnsi="Times New Roman" w:cs="Times New Roman"/>
          <w:sz w:val="24"/>
          <w:szCs w:val="24"/>
        </w:rPr>
        <w:t>%</w:t>
      </w:r>
      <w:r w:rsidR="001F7CBA" w:rsidRPr="00325E5E">
        <w:rPr>
          <w:rFonts w:ascii="Times New Roman" w:hAnsi="Times New Roman" w:cs="Times New Roman"/>
          <w:sz w:val="24"/>
          <w:szCs w:val="24"/>
        </w:rPr>
        <w:t xml:space="preserve"> od ukupnog broja</w:t>
      </w:r>
      <w:r w:rsidR="00545FA8" w:rsidRPr="00325E5E">
        <w:rPr>
          <w:rFonts w:ascii="Times New Roman" w:hAnsi="Times New Roman" w:cs="Times New Roman"/>
          <w:sz w:val="24"/>
          <w:szCs w:val="24"/>
        </w:rPr>
        <w:t xml:space="preserve">) </w:t>
      </w:r>
      <w:r w:rsidR="001F7CBA" w:rsidRPr="00325E5E">
        <w:rPr>
          <w:rFonts w:ascii="Times New Roman" w:hAnsi="Times New Roman" w:cs="Times New Roman"/>
          <w:sz w:val="24"/>
          <w:szCs w:val="24"/>
        </w:rPr>
        <w:t>odnosi na uplate odnosno isplate gotovine</w:t>
      </w:r>
      <w:r w:rsidR="00545FA8" w:rsidRPr="00325E5E">
        <w:rPr>
          <w:rFonts w:ascii="Times New Roman" w:hAnsi="Times New Roman" w:cs="Times New Roman"/>
          <w:sz w:val="24"/>
          <w:szCs w:val="24"/>
        </w:rPr>
        <w:t xml:space="preserve"> s NPO bankovnog računa.</w:t>
      </w:r>
    </w:p>
    <w:p w:rsidR="00A6187F" w:rsidRPr="00325E5E" w:rsidRDefault="00A6187F" w:rsidP="00774482">
      <w:pPr>
        <w:spacing w:after="0" w:line="240" w:lineRule="auto"/>
        <w:jc w:val="both"/>
        <w:rPr>
          <w:rFonts w:ascii="Times New Roman" w:hAnsi="Times New Roman" w:cs="Times New Roman"/>
          <w:sz w:val="24"/>
          <w:szCs w:val="24"/>
        </w:rPr>
      </w:pPr>
    </w:p>
    <w:p w:rsidR="00B67236" w:rsidRPr="00325E5E" w:rsidRDefault="003F0235" w:rsidP="007E4259">
      <w:pPr>
        <w:spacing w:after="0" w:line="240" w:lineRule="auto"/>
        <w:jc w:val="both"/>
        <w:rPr>
          <w:rFonts w:ascii="Times New Roman" w:hAnsi="Times New Roman" w:cs="Times New Roman"/>
          <w:b/>
          <w:sz w:val="24"/>
          <w:szCs w:val="24"/>
        </w:rPr>
      </w:pPr>
      <w:r w:rsidRPr="00325E5E">
        <w:rPr>
          <w:rFonts w:ascii="Times New Roman" w:hAnsi="Times New Roman" w:cs="Times New Roman"/>
          <w:sz w:val="24"/>
          <w:szCs w:val="24"/>
        </w:rPr>
        <w:t>Procjena</w:t>
      </w:r>
      <w:r w:rsidR="00B87826" w:rsidRPr="00325E5E">
        <w:rPr>
          <w:rFonts w:ascii="Times New Roman" w:hAnsi="Times New Roman" w:cs="Times New Roman"/>
          <w:sz w:val="24"/>
          <w:szCs w:val="24"/>
        </w:rPr>
        <w:t xml:space="preserve"> neprofitnih organizacija za koje se smatra da </w:t>
      </w:r>
      <w:r w:rsidRPr="00325E5E">
        <w:rPr>
          <w:rFonts w:ascii="Times New Roman" w:hAnsi="Times New Roman" w:cs="Times New Roman"/>
          <w:sz w:val="24"/>
          <w:szCs w:val="24"/>
        </w:rPr>
        <w:t>su izložene</w:t>
      </w:r>
      <w:r w:rsidR="00B87826" w:rsidRPr="00325E5E">
        <w:rPr>
          <w:rFonts w:ascii="Times New Roman" w:hAnsi="Times New Roman" w:cs="Times New Roman"/>
          <w:sz w:val="24"/>
          <w:szCs w:val="24"/>
        </w:rPr>
        <w:t xml:space="preserve"> već</w:t>
      </w:r>
      <w:r w:rsidRPr="00325E5E">
        <w:rPr>
          <w:rFonts w:ascii="Times New Roman" w:hAnsi="Times New Roman" w:cs="Times New Roman"/>
          <w:sz w:val="24"/>
          <w:szCs w:val="24"/>
        </w:rPr>
        <w:t>em</w:t>
      </w:r>
      <w:r w:rsidR="00B87826" w:rsidRPr="00325E5E">
        <w:rPr>
          <w:rFonts w:ascii="Times New Roman" w:hAnsi="Times New Roman" w:cs="Times New Roman"/>
          <w:sz w:val="24"/>
          <w:szCs w:val="24"/>
        </w:rPr>
        <w:t xml:space="preserve"> rizik</w:t>
      </w:r>
      <w:r w:rsidRPr="00325E5E">
        <w:rPr>
          <w:rFonts w:ascii="Times New Roman" w:hAnsi="Times New Roman" w:cs="Times New Roman"/>
          <w:sz w:val="24"/>
          <w:szCs w:val="24"/>
        </w:rPr>
        <w:t>u</w:t>
      </w:r>
      <w:r w:rsidR="00B87826" w:rsidRPr="00325E5E">
        <w:rPr>
          <w:rFonts w:ascii="Times New Roman" w:hAnsi="Times New Roman" w:cs="Times New Roman"/>
          <w:sz w:val="24"/>
          <w:szCs w:val="24"/>
        </w:rPr>
        <w:t xml:space="preserve"> za financiranje terorizma uzela je u obzir poznate metode moguće zlouporabe neprofitnih organizacija (preusmjeravanje sredstava, manipulaci</w:t>
      </w:r>
      <w:r w:rsidR="00BC76C0">
        <w:rPr>
          <w:rFonts w:ascii="Times New Roman" w:hAnsi="Times New Roman" w:cs="Times New Roman"/>
          <w:sz w:val="24"/>
          <w:szCs w:val="24"/>
        </w:rPr>
        <w:t>ja na mjestu isporuke ili lažno predstavljanje</w:t>
      </w:r>
      <w:r w:rsidR="00B87826" w:rsidRPr="00325E5E">
        <w:rPr>
          <w:rFonts w:ascii="Times New Roman" w:hAnsi="Times New Roman" w:cs="Times New Roman"/>
          <w:sz w:val="24"/>
          <w:szCs w:val="24"/>
        </w:rPr>
        <w:t xml:space="preserve">), kao i </w:t>
      </w:r>
      <w:r w:rsidRPr="00325E5E">
        <w:rPr>
          <w:rFonts w:ascii="Times New Roman" w:hAnsi="Times New Roman" w:cs="Times New Roman"/>
          <w:sz w:val="24"/>
          <w:szCs w:val="24"/>
        </w:rPr>
        <w:t>nepostojanje inherentnih rizika r</w:t>
      </w:r>
      <w:r w:rsidR="00B87826" w:rsidRPr="00325E5E">
        <w:rPr>
          <w:rFonts w:ascii="Times New Roman" w:hAnsi="Times New Roman" w:cs="Times New Roman"/>
          <w:sz w:val="24"/>
          <w:szCs w:val="24"/>
        </w:rPr>
        <w:t>elevantn</w:t>
      </w:r>
      <w:r w:rsidRPr="00325E5E">
        <w:rPr>
          <w:rFonts w:ascii="Times New Roman" w:hAnsi="Times New Roman" w:cs="Times New Roman"/>
          <w:sz w:val="24"/>
          <w:szCs w:val="24"/>
        </w:rPr>
        <w:t>ih</w:t>
      </w:r>
      <w:r w:rsidR="00B87826" w:rsidRPr="00325E5E">
        <w:rPr>
          <w:rFonts w:ascii="Times New Roman" w:hAnsi="Times New Roman" w:cs="Times New Roman"/>
          <w:sz w:val="24"/>
          <w:szCs w:val="24"/>
        </w:rPr>
        <w:t xml:space="preserve"> za </w:t>
      </w:r>
      <w:r w:rsidRPr="00325E5E">
        <w:rPr>
          <w:rFonts w:ascii="Times New Roman" w:hAnsi="Times New Roman" w:cs="Times New Roman"/>
          <w:sz w:val="24"/>
          <w:szCs w:val="24"/>
        </w:rPr>
        <w:t>Republiku Hrvatsku</w:t>
      </w:r>
      <w:r w:rsidR="00B87826" w:rsidRPr="00325E5E">
        <w:rPr>
          <w:rFonts w:ascii="Times New Roman" w:hAnsi="Times New Roman" w:cs="Times New Roman"/>
          <w:sz w:val="24"/>
          <w:szCs w:val="24"/>
        </w:rPr>
        <w:t xml:space="preserve">, što se očituje u činjenici da se </w:t>
      </w:r>
      <w:r w:rsidRPr="00325E5E">
        <w:rPr>
          <w:rFonts w:ascii="Times New Roman" w:hAnsi="Times New Roman" w:cs="Times New Roman"/>
          <w:sz w:val="24"/>
          <w:szCs w:val="24"/>
        </w:rPr>
        <w:t xml:space="preserve">Republika </w:t>
      </w:r>
      <w:r w:rsidR="00B87826" w:rsidRPr="00325E5E">
        <w:rPr>
          <w:rFonts w:ascii="Times New Roman" w:hAnsi="Times New Roman" w:cs="Times New Roman"/>
          <w:sz w:val="24"/>
          <w:szCs w:val="24"/>
        </w:rPr>
        <w:t xml:space="preserve">Hrvatska ne nalazi u blizini zona sukoba, te nisu identificirane značajnije aktivnosti terorista ili terorističkih organizacija. </w:t>
      </w:r>
      <w:r w:rsidRPr="00325E5E">
        <w:rPr>
          <w:rFonts w:ascii="Times New Roman" w:hAnsi="Times New Roman" w:cs="Times New Roman"/>
          <w:sz w:val="24"/>
          <w:szCs w:val="24"/>
        </w:rPr>
        <w:t>U okviru procjene</w:t>
      </w:r>
      <w:r w:rsidR="00B87826" w:rsidRPr="00325E5E">
        <w:rPr>
          <w:rFonts w:ascii="Times New Roman" w:hAnsi="Times New Roman" w:cs="Times New Roman"/>
          <w:sz w:val="24"/>
          <w:szCs w:val="24"/>
        </w:rPr>
        <w:t xml:space="preserve"> analiz</w:t>
      </w:r>
      <w:r w:rsidR="00BC76C0">
        <w:rPr>
          <w:rFonts w:ascii="Times New Roman" w:hAnsi="Times New Roman" w:cs="Times New Roman"/>
          <w:sz w:val="24"/>
          <w:szCs w:val="24"/>
        </w:rPr>
        <w:t>irani</w:t>
      </w:r>
      <w:r w:rsidRPr="00325E5E">
        <w:rPr>
          <w:rFonts w:ascii="Times New Roman" w:hAnsi="Times New Roman" w:cs="Times New Roman"/>
          <w:sz w:val="24"/>
          <w:szCs w:val="24"/>
        </w:rPr>
        <w:t xml:space="preserve"> su</w:t>
      </w:r>
      <w:r w:rsidR="00BC76C0">
        <w:rPr>
          <w:rFonts w:ascii="Times New Roman" w:hAnsi="Times New Roman" w:cs="Times New Roman"/>
          <w:sz w:val="24"/>
          <w:szCs w:val="24"/>
        </w:rPr>
        <w:t>:</w:t>
      </w:r>
      <w:r w:rsidR="00B87826" w:rsidRPr="00325E5E">
        <w:rPr>
          <w:rFonts w:ascii="Times New Roman" w:hAnsi="Times New Roman" w:cs="Times New Roman"/>
          <w:sz w:val="24"/>
          <w:szCs w:val="24"/>
        </w:rPr>
        <w:t xml:space="preserve"> aktivnosti NPO-a (humanitarna pomoć koja uključuje pomoć migrantima, te humanitarna pomoć izvan Hrvatske), </w:t>
      </w:r>
      <w:r w:rsidR="00BC76C0">
        <w:rPr>
          <w:rFonts w:ascii="Times New Roman" w:hAnsi="Times New Roman" w:cs="Times New Roman"/>
          <w:sz w:val="24"/>
          <w:szCs w:val="24"/>
        </w:rPr>
        <w:t>financijski tokovi</w:t>
      </w:r>
      <w:r w:rsidR="00B87826" w:rsidRPr="00325E5E">
        <w:rPr>
          <w:rFonts w:ascii="Times New Roman" w:hAnsi="Times New Roman" w:cs="Times New Roman"/>
          <w:sz w:val="24"/>
          <w:szCs w:val="24"/>
        </w:rPr>
        <w:t xml:space="preserve"> (donacije iz inozems</w:t>
      </w:r>
      <w:r w:rsidR="00BC76C0">
        <w:rPr>
          <w:rFonts w:ascii="Times New Roman" w:hAnsi="Times New Roman" w:cs="Times New Roman"/>
          <w:sz w:val="24"/>
          <w:szCs w:val="24"/>
        </w:rPr>
        <w:t>tva i dane donacije), operativni</w:t>
      </w:r>
      <w:r w:rsidR="00B87826" w:rsidRPr="00325E5E">
        <w:rPr>
          <w:rFonts w:ascii="Times New Roman" w:hAnsi="Times New Roman" w:cs="Times New Roman"/>
          <w:sz w:val="24"/>
          <w:szCs w:val="24"/>
        </w:rPr>
        <w:t xml:space="preserve"> </w:t>
      </w:r>
      <w:r w:rsidR="00BC76C0">
        <w:rPr>
          <w:rFonts w:ascii="Times New Roman" w:hAnsi="Times New Roman" w:cs="Times New Roman"/>
          <w:sz w:val="24"/>
          <w:szCs w:val="24"/>
        </w:rPr>
        <w:t>i obavještajni</w:t>
      </w:r>
      <w:r w:rsidRPr="00325E5E">
        <w:rPr>
          <w:rFonts w:ascii="Times New Roman" w:hAnsi="Times New Roman" w:cs="Times New Roman"/>
          <w:sz w:val="24"/>
          <w:szCs w:val="24"/>
        </w:rPr>
        <w:t xml:space="preserve"> </w:t>
      </w:r>
      <w:r w:rsidR="00BC76C0">
        <w:rPr>
          <w:rFonts w:ascii="Times New Roman" w:hAnsi="Times New Roman" w:cs="Times New Roman"/>
          <w:sz w:val="24"/>
          <w:szCs w:val="24"/>
        </w:rPr>
        <w:t>podaci</w:t>
      </w:r>
      <w:r w:rsidRPr="00325E5E">
        <w:rPr>
          <w:rFonts w:ascii="Times New Roman" w:hAnsi="Times New Roman" w:cs="Times New Roman"/>
          <w:sz w:val="24"/>
          <w:szCs w:val="24"/>
        </w:rPr>
        <w:t xml:space="preserve"> tijela kaznenog progona</w:t>
      </w:r>
      <w:r w:rsidR="00B87826" w:rsidRPr="00325E5E">
        <w:rPr>
          <w:rFonts w:ascii="Times New Roman" w:hAnsi="Times New Roman" w:cs="Times New Roman"/>
          <w:sz w:val="24"/>
          <w:szCs w:val="24"/>
        </w:rPr>
        <w:t xml:space="preserve">, </w:t>
      </w:r>
      <w:r w:rsidR="00BC76C0">
        <w:rPr>
          <w:rFonts w:ascii="Times New Roman" w:hAnsi="Times New Roman" w:cs="Times New Roman"/>
          <w:sz w:val="24"/>
          <w:szCs w:val="24"/>
        </w:rPr>
        <w:t>podaci</w:t>
      </w:r>
      <w:r w:rsidRPr="00325E5E">
        <w:rPr>
          <w:rFonts w:ascii="Times New Roman" w:hAnsi="Times New Roman" w:cs="Times New Roman"/>
          <w:sz w:val="24"/>
          <w:szCs w:val="24"/>
        </w:rPr>
        <w:t xml:space="preserve"> i analize UZSP</w:t>
      </w:r>
      <w:r w:rsidR="00BC76C0">
        <w:rPr>
          <w:rFonts w:ascii="Times New Roman" w:hAnsi="Times New Roman" w:cs="Times New Roman"/>
          <w:sz w:val="24"/>
          <w:szCs w:val="24"/>
        </w:rPr>
        <w:t xml:space="preserve">N i </w:t>
      </w:r>
      <w:r w:rsidR="00B87826" w:rsidRPr="00325E5E">
        <w:rPr>
          <w:rFonts w:ascii="Times New Roman" w:hAnsi="Times New Roman" w:cs="Times New Roman"/>
          <w:sz w:val="24"/>
          <w:szCs w:val="24"/>
        </w:rPr>
        <w:t xml:space="preserve">Porezne uprave (odnos prema zemljama većeg rizika). Ovaj je proces rezultirao identifikacijom ukupnog broja od 1.201 </w:t>
      </w:r>
      <w:r w:rsidR="00B87826" w:rsidRPr="00325E5E">
        <w:rPr>
          <w:rFonts w:ascii="Times New Roman" w:hAnsi="Times New Roman" w:cs="Times New Roman"/>
          <w:sz w:val="24"/>
          <w:szCs w:val="24"/>
        </w:rPr>
        <w:lastRenderedPageBreak/>
        <w:t xml:space="preserve">neprofitnih organizacija za koje se smatra da </w:t>
      </w:r>
      <w:r w:rsidRPr="00325E5E">
        <w:rPr>
          <w:rFonts w:ascii="Times New Roman" w:hAnsi="Times New Roman" w:cs="Times New Roman"/>
          <w:sz w:val="24"/>
          <w:szCs w:val="24"/>
        </w:rPr>
        <w:t>su izložene</w:t>
      </w:r>
      <w:r w:rsidR="00B87826" w:rsidRPr="00325E5E">
        <w:rPr>
          <w:rFonts w:ascii="Times New Roman" w:hAnsi="Times New Roman" w:cs="Times New Roman"/>
          <w:sz w:val="24"/>
          <w:szCs w:val="24"/>
        </w:rPr>
        <w:t xml:space="preserve"> već</w:t>
      </w:r>
      <w:r w:rsidRPr="00325E5E">
        <w:rPr>
          <w:rFonts w:ascii="Times New Roman" w:hAnsi="Times New Roman" w:cs="Times New Roman"/>
          <w:sz w:val="24"/>
          <w:szCs w:val="24"/>
        </w:rPr>
        <w:t>em</w:t>
      </w:r>
      <w:r w:rsidR="00B87826" w:rsidRPr="00325E5E">
        <w:rPr>
          <w:rFonts w:ascii="Times New Roman" w:hAnsi="Times New Roman" w:cs="Times New Roman"/>
          <w:sz w:val="24"/>
          <w:szCs w:val="24"/>
        </w:rPr>
        <w:t xml:space="preserve"> rizik</w:t>
      </w:r>
      <w:r w:rsidRPr="00325E5E">
        <w:rPr>
          <w:rFonts w:ascii="Times New Roman" w:hAnsi="Times New Roman" w:cs="Times New Roman"/>
          <w:sz w:val="24"/>
          <w:szCs w:val="24"/>
        </w:rPr>
        <w:t>u</w:t>
      </w:r>
      <w:r w:rsidR="00B87826" w:rsidRPr="00325E5E">
        <w:rPr>
          <w:rFonts w:ascii="Times New Roman" w:hAnsi="Times New Roman" w:cs="Times New Roman"/>
          <w:sz w:val="24"/>
          <w:szCs w:val="24"/>
        </w:rPr>
        <w:t xml:space="preserve"> za financiranje terorizma.</w:t>
      </w:r>
      <w:r w:rsidR="00643508" w:rsidRPr="00325E5E">
        <w:t xml:space="preserve"> </w:t>
      </w:r>
      <w:r w:rsidR="00643508" w:rsidRPr="00325E5E">
        <w:rPr>
          <w:rFonts w:ascii="Times New Roman" w:hAnsi="Times New Roman" w:cs="Times New Roman"/>
          <w:sz w:val="24"/>
          <w:szCs w:val="24"/>
        </w:rPr>
        <w:t xml:space="preserve">Ovaj podskup uključuje tri različite vrste neprofitnih organizacija – 1114 udruga, 76 zaklada i 11 institucija. Promatrano po </w:t>
      </w:r>
      <w:r w:rsidRPr="00325E5E">
        <w:rPr>
          <w:rFonts w:ascii="Times New Roman" w:hAnsi="Times New Roman" w:cs="Times New Roman"/>
          <w:sz w:val="24"/>
          <w:szCs w:val="24"/>
        </w:rPr>
        <w:t xml:space="preserve">područjima </w:t>
      </w:r>
      <w:r w:rsidR="00643508" w:rsidRPr="00325E5E">
        <w:rPr>
          <w:rFonts w:ascii="Times New Roman" w:hAnsi="Times New Roman" w:cs="Times New Roman"/>
          <w:sz w:val="24"/>
          <w:szCs w:val="24"/>
        </w:rPr>
        <w:t xml:space="preserve">djelatnosti </w:t>
      </w:r>
      <w:r w:rsidRPr="00325E5E">
        <w:rPr>
          <w:rFonts w:ascii="Times New Roman" w:hAnsi="Times New Roman" w:cs="Times New Roman"/>
          <w:sz w:val="24"/>
          <w:szCs w:val="24"/>
        </w:rPr>
        <w:t>NPO</w:t>
      </w:r>
      <w:r w:rsidR="00643508" w:rsidRPr="00325E5E">
        <w:rPr>
          <w:rFonts w:ascii="Times New Roman" w:hAnsi="Times New Roman" w:cs="Times New Roman"/>
          <w:sz w:val="24"/>
          <w:szCs w:val="24"/>
        </w:rPr>
        <w:t xml:space="preserve">, 1004 se bave </w:t>
      </w:r>
      <w:r w:rsidR="007E4259" w:rsidRPr="00325E5E">
        <w:rPr>
          <w:rFonts w:ascii="Times New Roman" w:hAnsi="Times New Roman" w:cs="Times New Roman"/>
          <w:sz w:val="24"/>
          <w:szCs w:val="24"/>
        </w:rPr>
        <w:t>kulturn</w:t>
      </w:r>
      <w:r w:rsidRPr="00325E5E">
        <w:rPr>
          <w:rFonts w:ascii="Times New Roman" w:hAnsi="Times New Roman" w:cs="Times New Roman"/>
          <w:sz w:val="24"/>
          <w:szCs w:val="24"/>
        </w:rPr>
        <w:t>im, obrazovnim i dobrotvornim</w:t>
      </w:r>
      <w:r w:rsidR="007E4259" w:rsidRPr="00325E5E">
        <w:rPr>
          <w:rFonts w:ascii="Times New Roman" w:hAnsi="Times New Roman" w:cs="Times New Roman"/>
          <w:sz w:val="24"/>
          <w:szCs w:val="24"/>
        </w:rPr>
        <w:t xml:space="preserve"> aktivnostima, 183 socijalnom skrbi i 4 vjerskim </w:t>
      </w:r>
      <w:r w:rsidRPr="00325E5E">
        <w:rPr>
          <w:rFonts w:ascii="Times New Roman" w:hAnsi="Times New Roman" w:cs="Times New Roman"/>
          <w:sz w:val="24"/>
          <w:szCs w:val="24"/>
        </w:rPr>
        <w:t>aktivnostima</w:t>
      </w:r>
      <w:r w:rsidR="007E4259" w:rsidRPr="00325E5E">
        <w:rPr>
          <w:rFonts w:ascii="Times New Roman" w:hAnsi="Times New Roman" w:cs="Times New Roman"/>
          <w:sz w:val="24"/>
          <w:szCs w:val="24"/>
        </w:rPr>
        <w:t>.</w:t>
      </w:r>
      <w:bookmarkStart w:id="8" w:name="_Toc150525647"/>
    </w:p>
    <w:p w:rsidR="00DF21C6" w:rsidRPr="00325E5E" w:rsidRDefault="00DF21C6" w:rsidP="00774482">
      <w:pPr>
        <w:spacing w:after="0" w:line="240" w:lineRule="auto"/>
        <w:jc w:val="both"/>
        <w:rPr>
          <w:rFonts w:ascii="Times New Roman" w:hAnsi="Times New Roman" w:cs="Times New Roman"/>
          <w:sz w:val="24"/>
          <w:szCs w:val="24"/>
          <w:u w:val="single"/>
        </w:rPr>
      </w:pPr>
    </w:p>
    <w:p w:rsidR="00774482" w:rsidRPr="00325E5E" w:rsidRDefault="00774482" w:rsidP="00DF21C6">
      <w:pPr>
        <w:pStyle w:val="Naslov2"/>
      </w:pPr>
      <w:bookmarkStart w:id="9" w:name="_Toc165023147"/>
      <w:r w:rsidRPr="00325E5E">
        <w:t>Upitnik za sudjelovanje neprofitnih organizacija u procjeni rizika od ranjivosti na financiranje terorizma</w:t>
      </w:r>
      <w:bookmarkEnd w:id="8"/>
      <w:bookmarkEnd w:id="9"/>
      <w:r w:rsidRPr="00325E5E">
        <w:t xml:space="preserve"> </w:t>
      </w:r>
    </w:p>
    <w:p w:rsidR="00B67236" w:rsidRPr="00325E5E" w:rsidRDefault="00B67236" w:rsidP="00774482">
      <w:pPr>
        <w:spacing w:after="0" w:line="240" w:lineRule="auto"/>
        <w:jc w:val="both"/>
        <w:rPr>
          <w:rFonts w:ascii="Times New Roman" w:hAnsi="Times New Roman" w:cs="Times New Roman"/>
          <w:sz w:val="24"/>
          <w:szCs w:val="24"/>
        </w:rPr>
      </w:pPr>
    </w:p>
    <w:p w:rsidR="00427766" w:rsidRPr="00427766" w:rsidRDefault="00427766" w:rsidP="00427766">
      <w:pPr>
        <w:spacing w:after="0"/>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Distribucijom i prikupljanjem podataka iz upitnika za potrebe procjene rizika ranjivosti neprofitnih organizacija na financiranje terorizma u Republici Hrvatskoj osigurano je aktivno sudjelovanje NPO sektora u procjeni rizika ranjivosti na financiranje terorizma. Na izradi upitnika surađivali su Ured za udruge Vlade Republike Hrvatske i UZSPN. Rezultati procjene rizika biti će prezentirani NPO sektoru zajedno s aktivnostima koje će se provoditi s ciljem smanjenja rizika od financiranja terorizma.</w:t>
      </w:r>
    </w:p>
    <w:p w:rsidR="00427766" w:rsidRPr="00427766" w:rsidRDefault="00427766" w:rsidP="00427766">
      <w:pPr>
        <w:spacing w:after="0"/>
        <w:jc w:val="both"/>
        <w:rPr>
          <w:rFonts w:ascii="Times New Roman" w:hAnsi="Times New Roman" w:cs="Times New Roman"/>
          <w:sz w:val="24"/>
          <w:szCs w:val="24"/>
          <w:lang w:val="hr-HR"/>
        </w:rPr>
      </w:pPr>
    </w:p>
    <w:p w:rsidR="00427766" w:rsidRPr="00427766" w:rsidRDefault="00BC76C0" w:rsidP="000E5646">
      <w:pPr>
        <w:spacing w:after="120"/>
        <w:jc w:val="both"/>
        <w:rPr>
          <w:rFonts w:ascii="Times New Roman" w:hAnsi="Times New Roman" w:cs="Times New Roman"/>
          <w:sz w:val="24"/>
          <w:szCs w:val="24"/>
          <w:u w:val="single"/>
          <w:lang w:val="hr-HR"/>
        </w:rPr>
      </w:pPr>
      <w:r>
        <w:rPr>
          <w:rFonts w:ascii="Times New Roman" w:hAnsi="Times New Roman" w:cs="Times New Roman"/>
          <w:sz w:val="24"/>
          <w:szCs w:val="24"/>
          <w:u w:val="single"/>
          <w:lang w:val="hr-HR"/>
        </w:rPr>
        <w:t>Upitnik</w:t>
      </w:r>
      <w:r w:rsidR="00427766" w:rsidRPr="00427766">
        <w:rPr>
          <w:rFonts w:ascii="Times New Roman" w:hAnsi="Times New Roman" w:cs="Times New Roman"/>
          <w:sz w:val="24"/>
          <w:szCs w:val="24"/>
          <w:u w:val="single"/>
          <w:lang w:val="hr-HR"/>
        </w:rPr>
        <w:t xml:space="preserve"> se sastojao od 7 pitanja:</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1. Pravno ustrojbeni oblik neprofitne organizacije</w:t>
      </w:r>
      <w:r w:rsidR="00BC76C0">
        <w:rPr>
          <w:rFonts w:ascii="Times New Roman" w:eastAsiaTheme="minorEastAsia" w:hAnsi="Times New Roman" w:cs="Times New Roman"/>
          <w:i/>
          <w:sz w:val="24"/>
          <w:szCs w:val="24"/>
          <w:lang w:val="hr-HR"/>
        </w:rPr>
        <w:t>:</w:t>
      </w:r>
    </w:p>
    <w:p w:rsidR="00427766" w:rsidRPr="00427766" w:rsidRDefault="00427766" w:rsidP="000D74B6">
      <w:pPr>
        <w:spacing w:before="80" w:after="0" w:line="240" w:lineRule="auto"/>
        <w:ind w:left="64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Udruga</w:t>
      </w:r>
    </w:p>
    <w:p w:rsidR="00427766" w:rsidRPr="00427766" w:rsidRDefault="00427766" w:rsidP="00427766">
      <w:pPr>
        <w:spacing w:after="0" w:line="240" w:lineRule="auto"/>
        <w:ind w:left="64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Zaklada</w:t>
      </w:r>
    </w:p>
    <w:p w:rsidR="00427766" w:rsidRPr="00427766" w:rsidRDefault="00427766" w:rsidP="00427766">
      <w:pPr>
        <w:spacing w:after="0" w:line="240" w:lineRule="auto"/>
        <w:ind w:left="64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Ustanova</w:t>
      </w:r>
    </w:p>
    <w:p w:rsidR="00427766" w:rsidRPr="00427766" w:rsidRDefault="00427766" w:rsidP="00427766">
      <w:pPr>
        <w:spacing w:after="0" w:line="240" w:lineRule="auto"/>
        <w:ind w:left="64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Vjerska zajednica</w:t>
      </w:r>
    </w:p>
    <w:p w:rsidR="00427766" w:rsidRPr="00427766" w:rsidRDefault="00427766" w:rsidP="00427766">
      <w:pPr>
        <w:spacing w:after="0" w:line="240" w:lineRule="auto"/>
        <w:ind w:left="64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Ostalo (navedite vaš pravno ustrojbeni oblik i</w:t>
      </w:r>
      <w:r w:rsidR="00BC76C0">
        <w:rPr>
          <w:rFonts w:ascii="Times New Roman" w:eastAsiaTheme="minorEastAsia" w:hAnsi="Times New Roman" w:cs="Times New Roman"/>
          <w:i/>
          <w:sz w:val="24"/>
          <w:szCs w:val="24"/>
          <w:lang w:val="hr-HR"/>
        </w:rPr>
        <w:t>li registar u koji ste upisani).</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2. Područje djelovanja neprofitne organizacije sukladno Klasifikaciji djelatnosti u Registru udruga (označite jedno ili više područja djelovanja)</w:t>
      </w:r>
      <w:r w:rsidR="00BC76C0">
        <w:rPr>
          <w:rFonts w:ascii="Times New Roman" w:eastAsiaTheme="minorEastAsia" w:hAnsi="Times New Roman" w:cs="Times New Roman"/>
          <w:i/>
          <w:sz w:val="24"/>
          <w:szCs w:val="24"/>
          <w:lang w:val="hr-HR"/>
        </w:rPr>
        <w:t>:</w:t>
      </w:r>
    </w:p>
    <w:p w:rsidR="00427766" w:rsidRPr="00427766" w:rsidRDefault="00427766" w:rsidP="000D74B6">
      <w:pPr>
        <w:spacing w:before="80" w:after="0" w:line="240" w:lineRule="auto"/>
        <w:ind w:left="64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Branitelji i stradalnici; Demokratska politička kultura; Duhovnost; Gospodarstvo; Hobistička djelatnost; Kultura i umjetnost; Ljudska prava; Međunarodna suradnja; Obrazovanje, znanost i istraživanje; Održivi razvoj; Socijalna djelatnost; Humanitarna pomoć; Sport; Tehnička kultura; Zaštita zdravlja; Zaštita okoliša i prirode; Zaštita i spašavanje; Ostalo</w:t>
      </w:r>
      <w:r w:rsidR="00BC76C0">
        <w:rPr>
          <w:rFonts w:ascii="Times New Roman" w:eastAsiaTheme="minorEastAsia" w:hAnsi="Times New Roman" w:cs="Times New Roman"/>
          <w:i/>
          <w:sz w:val="24"/>
          <w:szCs w:val="24"/>
          <w:lang w:val="hr-HR"/>
        </w:rPr>
        <w:t>.</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3. Prihodi neprofitne organizacije u 2020., 2021. i 2022. godini (označite jedan ili više izvora prihoda)</w:t>
      </w:r>
      <w:r w:rsidR="00BC76C0">
        <w:rPr>
          <w:rFonts w:ascii="Times New Roman" w:eastAsiaTheme="minorEastAsia" w:hAnsi="Times New Roman" w:cs="Times New Roman"/>
          <w:i/>
          <w:sz w:val="24"/>
          <w:szCs w:val="24"/>
          <w:lang w:val="hr-HR"/>
        </w:rPr>
        <w:t>:</w:t>
      </w:r>
    </w:p>
    <w:p w:rsidR="00427766" w:rsidRPr="00427766" w:rsidRDefault="00427766" w:rsidP="000D74B6">
      <w:pPr>
        <w:spacing w:before="80" w:after="0" w:line="240" w:lineRule="auto"/>
        <w:ind w:left="64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Donacija iz proračuna Republike Hrvatske; Donacija iz proračuna jedinica lokalne i područne samouprave; Prihodi od članarina; Prihodi od domaćih trgovačkih društava; Prihodi od domaćih neprofitnih organizacija; Prihodi od fizičkih osoba u Republici Hrvatskoj; Prihodi od institucija EU; Prihodi od prodaje roba i pružanja usluga; Prihodi od inozemnih vlada; Prihodi od inozemnih organizacija; Prihodi od inozemnih trgovačkih društava; Prihodi od inozemnih neprofitnih organizacija; Prihodi od fizičkih osoba u inozemstvu.</w:t>
      </w:r>
    </w:p>
    <w:p w:rsidR="00427766" w:rsidRPr="00427766" w:rsidRDefault="00427766" w:rsidP="00427766">
      <w:pPr>
        <w:tabs>
          <w:tab w:val="left" w:pos="426"/>
        </w:tabs>
        <w:spacing w:after="0" w:line="240" w:lineRule="auto"/>
        <w:jc w:val="both"/>
        <w:rPr>
          <w:rFonts w:ascii="Times New Roman" w:eastAsiaTheme="minorEastAsia" w:hAnsi="Times New Roman" w:cs="Times New Roman"/>
          <w:i/>
          <w:sz w:val="24"/>
          <w:szCs w:val="24"/>
          <w:lang w:val="hr-HR"/>
        </w:rPr>
      </w:pPr>
    </w:p>
    <w:p w:rsidR="00427766" w:rsidRPr="00427766" w:rsidRDefault="00427766" w:rsidP="00427766">
      <w:pPr>
        <w:tabs>
          <w:tab w:val="left" w:pos="426"/>
        </w:tabs>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4. Neprofitna organizacija je zaprimila prihode/donacije iz inozemstva u 2020., 2021. ili 2022. godini</w:t>
      </w:r>
      <w:r w:rsidR="00BC76C0">
        <w:rPr>
          <w:rFonts w:ascii="Times New Roman" w:eastAsiaTheme="minorEastAsia" w:hAnsi="Times New Roman" w:cs="Times New Roman"/>
          <w:i/>
          <w:sz w:val="24"/>
          <w:szCs w:val="24"/>
          <w:lang w:val="hr-HR"/>
        </w:rPr>
        <w:t>:</w:t>
      </w:r>
    </w:p>
    <w:p w:rsidR="00427766" w:rsidRPr="00427766" w:rsidRDefault="00427766" w:rsidP="00427766">
      <w:pPr>
        <w:tabs>
          <w:tab w:val="left" w:pos="426"/>
        </w:tabs>
        <w:spacing w:after="0" w:line="240" w:lineRule="auto"/>
        <w:ind w:left="28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ab/>
      </w:r>
      <w:r w:rsidRPr="00427766">
        <w:rPr>
          <w:rFonts w:ascii="Times New Roman" w:eastAsiaTheme="minorEastAsia" w:hAnsi="Times New Roman" w:cs="Times New Roman"/>
          <w:i/>
          <w:sz w:val="24"/>
          <w:szCs w:val="24"/>
          <w:lang w:val="hr-HR"/>
        </w:rPr>
        <w:tab/>
        <w:t>Da</w:t>
      </w:r>
    </w:p>
    <w:p w:rsidR="00427766" w:rsidRPr="00427766" w:rsidRDefault="00427766" w:rsidP="00427766">
      <w:pPr>
        <w:spacing w:after="0" w:line="240" w:lineRule="auto"/>
        <w:ind w:left="284" w:firstLine="42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Ne</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lastRenderedPageBreak/>
        <w:t>5. Ako je odgovor na 4. pitanje Da, molimo navedite državu/e iz kojih/u kojima je neprofitna organizacija prikupila prihode/donacije, kao i ukupan iznos prikupljenih prihoda/donacija u navedenim državama tijekom 2020., 2021. i 2022. godine.</w:t>
      </w:r>
    </w:p>
    <w:p w:rsidR="00427766" w:rsidRPr="00427766" w:rsidRDefault="00427766" w:rsidP="000D74B6">
      <w:pPr>
        <w:spacing w:before="80"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Molimo unesite podatke u tekstualni okvir na niže opisani način:</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Država A (</w:t>
      </w:r>
      <w:r w:rsidRPr="00427766">
        <w:rPr>
          <w:rFonts w:ascii="Times New Roman" w:eastAsiaTheme="minorEastAsia" w:hAnsi="Times New Roman" w:cs="Times New Roman"/>
          <w:i/>
          <w:iCs/>
          <w:sz w:val="24"/>
          <w:szCs w:val="24"/>
          <w:lang w:val="hr-HR"/>
        </w:rPr>
        <w:t>navesti ime države</w:t>
      </w:r>
      <w:r w:rsidRPr="00427766">
        <w:rPr>
          <w:rFonts w:ascii="Times New Roman" w:eastAsiaTheme="minorEastAsia" w:hAnsi="Times New Roman" w:cs="Times New Roman"/>
          <w:i/>
          <w:sz w:val="24"/>
          <w:szCs w:val="24"/>
          <w:lang w:val="hr-HR"/>
        </w:rPr>
        <w:t>) - prikupljeno ukupno (</w:t>
      </w:r>
      <w:r w:rsidRPr="00427766">
        <w:rPr>
          <w:rFonts w:ascii="Times New Roman" w:eastAsiaTheme="minorEastAsia" w:hAnsi="Times New Roman" w:cs="Times New Roman"/>
          <w:i/>
          <w:iCs/>
          <w:sz w:val="24"/>
          <w:szCs w:val="24"/>
          <w:lang w:val="hr-HR"/>
        </w:rPr>
        <w:t>navesti ukupan iznos</w:t>
      </w:r>
      <w:r w:rsidRPr="00427766">
        <w:rPr>
          <w:rFonts w:ascii="Times New Roman" w:eastAsiaTheme="minorEastAsia" w:hAnsi="Times New Roman" w:cs="Times New Roman"/>
          <w:i/>
          <w:sz w:val="24"/>
          <w:szCs w:val="24"/>
          <w:lang w:val="hr-HR"/>
        </w:rPr>
        <w:t>)</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Država B (</w:t>
      </w:r>
      <w:r w:rsidRPr="00427766">
        <w:rPr>
          <w:rFonts w:ascii="Times New Roman" w:eastAsiaTheme="minorEastAsia" w:hAnsi="Times New Roman" w:cs="Times New Roman"/>
          <w:i/>
          <w:iCs/>
          <w:sz w:val="24"/>
          <w:szCs w:val="24"/>
          <w:lang w:val="hr-HR"/>
        </w:rPr>
        <w:t>navesti ime države</w:t>
      </w:r>
      <w:r w:rsidRPr="00427766">
        <w:rPr>
          <w:rFonts w:ascii="Times New Roman" w:eastAsiaTheme="minorEastAsia" w:hAnsi="Times New Roman" w:cs="Times New Roman"/>
          <w:i/>
          <w:sz w:val="24"/>
          <w:szCs w:val="24"/>
          <w:lang w:val="hr-HR"/>
        </w:rPr>
        <w:t>) - prikupljeno ukupno (</w:t>
      </w:r>
      <w:r w:rsidRPr="00427766">
        <w:rPr>
          <w:rFonts w:ascii="Times New Roman" w:eastAsiaTheme="minorEastAsia" w:hAnsi="Times New Roman" w:cs="Times New Roman"/>
          <w:i/>
          <w:iCs/>
          <w:sz w:val="24"/>
          <w:szCs w:val="24"/>
          <w:lang w:val="hr-HR"/>
        </w:rPr>
        <w:t>navesti ukupan iznos</w:t>
      </w:r>
      <w:r w:rsidRPr="00427766">
        <w:rPr>
          <w:rFonts w:ascii="Times New Roman" w:eastAsiaTheme="minorEastAsia" w:hAnsi="Times New Roman" w:cs="Times New Roman"/>
          <w:i/>
          <w:sz w:val="24"/>
          <w:szCs w:val="24"/>
          <w:lang w:val="hr-HR"/>
        </w:rPr>
        <w:t>)</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Država C (</w:t>
      </w:r>
      <w:r w:rsidRPr="00427766">
        <w:rPr>
          <w:rFonts w:ascii="Times New Roman" w:eastAsiaTheme="minorEastAsia" w:hAnsi="Times New Roman" w:cs="Times New Roman"/>
          <w:i/>
          <w:iCs/>
          <w:sz w:val="24"/>
          <w:szCs w:val="24"/>
          <w:lang w:val="hr-HR"/>
        </w:rPr>
        <w:t>navesti ime države</w:t>
      </w:r>
      <w:r w:rsidRPr="00427766">
        <w:rPr>
          <w:rFonts w:ascii="Times New Roman" w:eastAsiaTheme="minorEastAsia" w:hAnsi="Times New Roman" w:cs="Times New Roman"/>
          <w:i/>
          <w:sz w:val="24"/>
          <w:szCs w:val="24"/>
          <w:lang w:val="hr-HR"/>
        </w:rPr>
        <w:t>) - prikupljeno ukupno (</w:t>
      </w:r>
      <w:r w:rsidRPr="00427766">
        <w:rPr>
          <w:rFonts w:ascii="Times New Roman" w:eastAsiaTheme="minorEastAsia" w:hAnsi="Times New Roman" w:cs="Times New Roman"/>
          <w:i/>
          <w:iCs/>
          <w:sz w:val="24"/>
          <w:szCs w:val="24"/>
          <w:lang w:val="hr-HR"/>
        </w:rPr>
        <w:t>navesti ukupan iznos</w:t>
      </w:r>
      <w:r w:rsidRPr="00427766">
        <w:rPr>
          <w:rFonts w:ascii="Times New Roman" w:eastAsiaTheme="minorEastAsia" w:hAnsi="Times New Roman" w:cs="Times New Roman"/>
          <w:i/>
          <w:sz w:val="24"/>
          <w:szCs w:val="24"/>
          <w:lang w:val="hr-HR"/>
        </w:rPr>
        <w:t>)</w:t>
      </w:r>
      <w:r w:rsidR="004A43E9">
        <w:rPr>
          <w:rFonts w:ascii="Times New Roman" w:eastAsiaTheme="minorEastAsia" w:hAnsi="Times New Roman" w:cs="Times New Roman"/>
          <w:i/>
          <w:sz w:val="24"/>
          <w:szCs w:val="24"/>
          <w:lang w:val="hr-HR"/>
        </w:rPr>
        <w:t>.</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6. Neprofitna organizacija je u 2020., 2021. ili 2022. godini dala donacije u inozemstvu</w:t>
      </w:r>
      <w:r w:rsidR="004A43E9">
        <w:rPr>
          <w:rFonts w:ascii="Times New Roman" w:eastAsiaTheme="minorEastAsia" w:hAnsi="Times New Roman" w:cs="Times New Roman"/>
          <w:i/>
          <w:sz w:val="24"/>
          <w:szCs w:val="24"/>
          <w:lang w:val="hr-HR"/>
        </w:rPr>
        <w:t>:</w:t>
      </w:r>
    </w:p>
    <w:p w:rsidR="00427766" w:rsidRPr="00427766" w:rsidRDefault="00427766" w:rsidP="00427766">
      <w:pPr>
        <w:spacing w:after="0" w:line="240" w:lineRule="auto"/>
        <w:ind w:left="28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Da</w:t>
      </w:r>
    </w:p>
    <w:p w:rsidR="00427766" w:rsidRPr="00427766" w:rsidRDefault="00427766" w:rsidP="00427766">
      <w:pPr>
        <w:spacing w:after="0" w:line="240" w:lineRule="auto"/>
        <w:ind w:left="284"/>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Ne</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7. Ako je odgovor na 6. pitanje Da, molimo navedite državu/e krajnjih korisnika kojima je neprofitna organizacija dala donacije u 2020., 2021. i 2022. godini, kao i ukupan iznos vrijednosti donacija danih krajnjim korisnicima u navedenim državama tijekom 2020., 2021. i 2022. godine.</w:t>
      </w:r>
    </w:p>
    <w:p w:rsidR="00427766" w:rsidRPr="00427766" w:rsidRDefault="00427766" w:rsidP="000D74B6">
      <w:pPr>
        <w:spacing w:before="80"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Molimo unesite podatke u tekstualni okvir na niže opisani način:</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Država A (navesti ime države) - donirano ukupno (navesti ukupan iznos)</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Država B (navesti ime države) - donirano ukupno (navesti ukupan iznos)</w:t>
      </w:r>
    </w:p>
    <w:p w:rsidR="00427766" w:rsidRPr="00427766" w:rsidRDefault="00427766" w:rsidP="00427766">
      <w:pPr>
        <w:spacing w:after="0" w:line="240" w:lineRule="auto"/>
        <w:jc w:val="both"/>
        <w:rPr>
          <w:rFonts w:ascii="Times New Roman" w:eastAsiaTheme="minorEastAsia" w:hAnsi="Times New Roman" w:cs="Times New Roman"/>
          <w:i/>
          <w:sz w:val="24"/>
          <w:szCs w:val="24"/>
          <w:lang w:val="hr-HR"/>
        </w:rPr>
      </w:pPr>
      <w:r w:rsidRPr="00427766">
        <w:rPr>
          <w:rFonts w:ascii="Times New Roman" w:eastAsiaTheme="minorEastAsia" w:hAnsi="Times New Roman" w:cs="Times New Roman"/>
          <w:i/>
          <w:sz w:val="24"/>
          <w:szCs w:val="24"/>
          <w:lang w:val="hr-HR"/>
        </w:rPr>
        <w:t>Država C (navesti ime države) - donirano ukupno (navesti ukupan iznos)</w:t>
      </w:r>
      <w:r w:rsidR="004A43E9">
        <w:rPr>
          <w:rFonts w:ascii="Times New Roman" w:eastAsiaTheme="minorEastAsia" w:hAnsi="Times New Roman" w:cs="Times New Roman"/>
          <w:i/>
          <w:sz w:val="24"/>
          <w:szCs w:val="24"/>
          <w:lang w:val="hr-HR"/>
        </w:rPr>
        <w:t>.</w:t>
      </w:r>
    </w:p>
    <w:p w:rsidR="00427766" w:rsidRPr="00427766" w:rsidRDefault="00427766" w:rsidP="00427766">
      <w:pPr>
        <w:spacing w:after="0"/>
        <w:jc w:val="both"/>
        <w:rPr>
          <w:rFonts w:ascii="Times New Roman" w:hAnsi="Times New Roman" w:cs="Times New Roman"/>
          <w:sz w:val="24"/>
          <w:szCs w:val="24"/>
          <w:lang w:val="hr-HR"/>
        </w:rPr>
      </w:pPr>
    </w:p>
    <w:p w:rsidR="00427766" w:rsidRPr="00427766" w:rsidRDefault="00427766" w:rsidP="00427766">
      <w:pPr>
        <w:spacing w:after="0"/>
        <w:jc w:val="both"/>
        <w:rPr>
          <w:rFonts w:ascii="Times New Roman" w:hAnsi="Times New Roman" w:cs="Times New Roman"/>
          <w:sz w:val="24"/>
          <w:szCs w:val="24"/>
          <w:u w:val="single"/>
          <w:lang w:val="hr-HR"/>
        </w:rPr>
      </w:pPr>
      <w:r w:rsidRPr="00427766">
        <w:rPr>
          <w:rFonts w:ascii="Times New Roman" w:hAnsi="Times New Roman" w:cs="Times New Roman"/>
          <w:sz w:val="24"/>
          <w:szCs w:val="24"/>
          <w:u w:val="single"/>
          <w:lang w:val="hr-HR"/>
        </w:rPr>
        <w:t>6.3.1. Analiza podataka prikupljenih upitnikom</w:t>
      </w:r>
    </w:p>
    <w:p w:rsidR="00427766" w:rsidRPr="00427766" w:rsidRDefault="00427766" w:rsidP="000D74B6">
      <w:pPr>
        <w:spacing w:before="120" w:after="0"/>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 xml:space="preserve">Prikupljeno je ukupno 868 ispunjenih upitnika, od čega su 97,5% ili 846 podataka dostavile udruge, dok su preostalih 2,5% ili 22 </w:t>
      </w:r>
      <w:r w:rsidR="004A43E9">
        <w:rPr>
          <w:rFonts w:ascii="Times New Roman" w:hAnsi="Times New Roman" w:cs="Times New Roman"/>
          <w:sz w:val="24"/>
          <w:szCs w:val="24"/>
          <w:lang w:val="hr-HR"/>
        </w:rPr>
        <w:t>ispunjena upitnika</w:t>
      </w:r>
      <w:r w:rsidRPr="00427766">
        <w:rPr>
          <w:rFonts w:ascii="Times New Roman" w:hAnsi="Times New Roman" w:cs="Times New Roman"/>
          <w:sz w:val="24"/>
          <w:szCs w:val="24"/>
          <w:lang w:val="hr-HR"/>
        </w:rPr>
        <w:t xml:space="preserve"> dostavile zaklade, ustanove, vjerske zajednice, zadruge, sindikati, savezi udruga i sportski savezi.</w:t>
      </w:r>
    </w:p>
    <w:p w:rsidR="00427766" w:rsidRPr="00427766" w:rsidRDefault="00427766" w:rsidP="00427766">
      <w:pPr>
        <w:spacing w:after="0"/>
        <w:jc w:val="both"/>
        <w:rPr>
          <w:rFonts w:ascii="Times New Roman" w:hAnsi="Times New Roman" w:cs="Times New Roman"/>
          <w:sz w:val="24"/>
          <w:szCs w:val="24"/>
          <w:lang w:val="hr-HR"/>
        </w:rPr>
      </w:pPr>
    </w:p>
    <w:p w:rsidR="00427766" w:rsidRPr="00427766" w:rsidRDefault="00427766" w:rsidP="00427766">
      <w:pPr>
        <w:spacing w:after="0"/>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Vezano za područje djelovanja NPO koje su sudjelovale u procjeni, uz napomenu kako određeni broj NPO ima više područja djelovanja, najzastupljeniji su:</w:t>
      </w:r>
    </w:p>
    <w:p w:rsidR="00427766" w:rsidRPr="00427766" w:rsidRDefault="00427766" w:rsidP="000D74B6">
      <w:pPr>
        <w:numPr>
          <w:ilvl w:val="0"/>
          <w:numId w:val="2"/>
        </w:numPr>
        <w:spacing w:before="80" w:after="0"/>
        <w:ind w:left="714" w:hanging="357"/>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Kultura i umjetnost – 36,8% (ukupno 319 ispunjenih upitnika)</w:t>
      </w:r>
    </w:p>
    <w:p w:rsidR="00427766" w:rsidRPr="00427766" w:rsidRDefault="00427766" w:rsidP="00427766">
      <w:pPr>
        <w:numPr>
          <w:ilvl w:val="0"/>
          <w:numId w:val="2"/>
        </w:numPr>
        <w:contextualSpacing/>
        <w:rPr>
          <w:rFonts w:ascii="Times New Roman" w:hAnsi="Times New Roman" w:cs="Times New Roman"/>
          <w:sz w:val="24"/>
          <w:szCs w:val="24"/>
          <w:lang w:val="hr-HR"/>
        </w:rPr>
      </w:pPr>
      <w:r w:rsidRPr="00427766">
        <w:rPr>
          <w:rFonts w:ascii="Times New Roman" w:hAnsi="Times New Roman" w:cs="Times New Roman"/>
          <w:sz w:val="24"/>
          <w:szCs w:val="24"/>
          <w:lang w:val="hr-HR"/>
        </w:rPr>
        <w:t>Socijalna djelatnost – 30% (ukupno 260 ispunjenih upitnika)</w:t>
      </w:r>
    </w:p>
    <w:p w:rsidR="00427766" w:rsidRPr="00427766" w:rsidRDefault="00427766" w:rsidP="00427766">
      <w:pPr>
        <w:numPr>
          <w:ilvl w:val="0"/>
          <w:numId w:val="2"/>
        </w:numPr>
        <w:contextualSpacing/>
        <w:rPr>
          <w:rFonts w:ascii="Times New Roman" w:hAnsi="Times New Roman" w:cs="Times New Roman"/>
          <w:sz w:val="24"/>
          <w:szCs w:val="24"/>
          <w:lang w:val="hr-HR"/>
        </w:rPr>
      </w:pPr>
      <w:r w:rsidRPr="00427766">
        <w:rPr>
          <w:rFonts w:ascii="Times New Roman" w:hAnsi="Times New Roman" w:cs="Times New Roman"/>
          <w:sz w:val="24"/>
          <w:szCs w:val="24"/>
          <w:lang w:val="hr-HR"/>
        </w:rPr>
        <w:t>Obrazovanje, znanost i istraživanje – 21,7% (ukupno 188 ispunjenih upitnika)</w:t>
      </w:r>
    </w:p>
    <w:p w:rsidR="00427766" w:rsidRPr="00427766" w:rsidRDefault="00427766" w:rsidP="00427766">
      <w:pPr>
        <w:numPr>
          <w:ilvl w:val="0"/>
          <w:numId w:val="2"/>
        </w:numPr>
        <w:contextualSpacing/>
        <w:rPr>
          <w:rFonts w:ascii="Times New Roman" w:hAnsi="Times New Roman" w:cs="Times New Roman"/>
          <w:sz w:val="24"/>
          <w:szCs w:val="24"/>
          <w:lang w:val="hr-HR"/>
        </w:rPr>
      </w:pPr>
      <w:r w:rsidRPr="00427766">
        <w:rPr>
          <w:rFonts w:ascii="Times New Roman" w:hAnsi="Times New Roman" w:cs="Times New Roman"/>
          <w:sz w:val="24"/>
          <w:szCs w:val="24"/>
          <w:lang w:val="hr-HR"/>
        </w:rPr>
        <w:t>Ljudska prava – 17,3% (ukupno 150 ispunjenih upitnika)</w:t>
      </w:r>
    </w:p>
    <w:p w:rsidR="00427766" w:rsidRDefault="00427766" w:rsidP="00427766">
      <w:pPr>
        <w:numPr>
          <w:ilvl w:val="0"/>
          <w:numId w:val="2"/>
        </w:numPr>
        <w:contextualSpacing/>
        <w:rPr>
          <w:rFonts w:ascii="Times New Roman" w:hAnsi="Times New Roman" w:cs="Times New Roman"/>
          <w:sz w:val="24"/>
          <w:szCs w:val="24"/>
          <w:lang w:val="hr-HR"/>
        </w:rPr>
      </w:pPr>
      <w:r w:rsidRPr="00427766">
        <w:rPr>
          <w:rFonts w:ascii="Times New Roman" w:hAnsi="Times New Roman" w:cs="Times New Roman"/>
          <w:sz w:val="24"/>
          <w:szCs w:val="24"/>
          <w:lang w:val="hr-HR"/>
        </w:rPr>
        <w:t>Humanitarna pomoć – 11,2% (ukupno 97 ispunjenih upitnika)</w:t>
      </w:r>
      <w:r w:rsidR="000D74B6">
        <w:rPr>
          <w:rFonts w:ascii="Times New Roman" w:hAnsi="Times New Roman" w:cs="Times New Roman"/>
          <w:sz w:val="24"/>
          <w:szCs w:val="24"/>
          <w:lang w:val="hr-HR"/>
        </w:rPr>
        <w:t>.</w:t>
      </w:r>
    </w:p>
    <w:p w:rsidR="000D74B6" w:rsidRPr="00427766" w:rsidRDefault="000D74B6" w:rsidP="000D74B6">
      <w:pPr>
        <w:ind w:left="720"/>
        <w:contextualSpacing/>
        <w:rPr>
          <w:rFonts w:ascii="Times New Roman" w:hAnsi="Times New Roman" w:cs="Times New Roman"/>
          <w:sz w:val="24"/>
          <w:szCs w:val="24"/>
          <w:lang w:val="hr-HR"/>
        </w:rPr>
      </w:pPr>
    </w:p>
    <w:p w:rsidR="00427766" w:rsidRPr="00427766" w:rsidRDefault="00427766" w:rsidP="00427766">
      <w:pPr>
        <w:spacing w:after="0"/>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Analizom izvora prihoda NPO koji su sudjelovali u procjeni utvrđeni su sljedeći izvori prihoda NPO:</w:t>
      </w:r>
    </w:p>
    <w:p w:rsidR="00427766" w:rsidRPr="00427766" w:rsidRDefault="00427766" w:rsidP="000D74B6">
      <w:pPr>
        <w:numPr>
          <w:ilvl w:val="0"/>
          <w:numId w:val="2"/>
        </w:numPr>
        <w:spacing w:before="80" w:after="0"/>
        <w:ind w:left="714" w:hanging="357"/>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Prihodi od članarina – 65,2%</w:t>
      </w:r>
    </w:p>
    <w:p w:rsidR="00427766" w:rsidRPr="00427766" w:rsidRDefault="00427766" w:rsidP="00427766">
      <w:pPr>
        <w:numPr>
          <w:ilvl w:val="0"/>
          <w:numId w:val="2"/>
        </w:numPr>
        <w:spacing w:after="0"/>
        <w:contextualSpacing/>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Donacije iz proračuna JLPS – 54,1%</w:t>
      </w:r>
    </w:p>
    <w:p w:rsidR="00427766" w:rsidRPr="00427766" w:rsidRDefault="00427766" w:rsidP="00427766">
      <w:pPr>
        <w:numPr>
          <w:ilvl w:val="0"/>
          <w:numId w:val="2"/>
        </w:numPr>
        <w:spacing w:after="0"/>
        <w:contextualSpacing/>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Donacije iz proračuna RH – 47%</w:t>
      </w:r>
    </w:p>
    <w:p w:rsidR="00427766" w:rsidRPr="00427766" w:rsidRDefault="00427766" w:rsidP="00427766">
      <w:pPr>
        <w:numPr>
          <w:ilvl w:val="0"/>
          <w:numId w:val="2"/>
        </w:numPr>
        <w:spacing w:after="0"/>
        <w:contextualSpacing/>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Prihodi od domaćih trgovačkih društava – 32,9%</w:t>
      </w:r>
    </w:p>
    <w:p w:rsidR="00427766" w:rsidRPr="00427766" w:rsidRDefault="00427766" w:rsidP="00427766">
      <w:pPr>
        <w:numPr>
          <w:ilvl w:val="0"/>
          <w:numId w:val="2"/>
        </w:numPr>
        <w:spacing w:after="0"/>
        <w:contextualSpacing/>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Prihodi od fizičkih osoba u RH – 31,7%</w:t>
      </w:r>
    </w:p>
    <w:p w:rsidR="00427766" w:rsidRPr="00427766" w:rsidRDefault="00427766" w:rsidP="00427766">
      <w:pPr>
        <w:numPr>
          <w:ilvl w:val="0"/>
          <w:numId w:val="2"/>
        </w:numPr>
        <w:spacing w:after="0"/>
        <w:contextualSpacing/>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Prihodi od institucija EU – 22,9%</w:t>
      </w:r>
    </w:p>
    <w:p w:rsidR="00427766" w:rsidRPr="00427766" w:rsidRDefault="00427766" w:rsidP="00427766">
      <w:pPr>
        <w:numPr>
          <w:ilvl w:val="0"/>
          <w:numId w:val="2"/>
        </w:numPr>
        <w:spacing w:after="0"/>
        <w:contextualSpacing/>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Prihodi od prodaje roba i obavljanja usluga – 20,9%</w:t>
      </w:r>
    </w:p>
    <w:p w:rsidR="00427766" w:rsidRDefault="00427766" w:rsidP="00427766">
      <w:pPr>
        <w:numPr>
          <w:ilvl w:val="0"/>
          <w:numId w:val="2"/>
        </w:numPr>
        <w:spacing w:after="0"/>
        <w:contextualSpacing/>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Prihodi od domaćih NPO – 11,6%</w:t>
      </w:r>
      <w:r w:rsidR="000D74B6">
        <w:rPr>
          <w:rFonts w:ascii="Times New Roman" w:hAnsi="Times New Roman" w:cs="Times New Roman"/>
          <w:sz w:val="24"/>
          <w:szCs w:val="24"/>
          <w:lang w:val="hr-HR"/>
        </w:rPr>
        <w:t>.</w:t>
      </w:r>
    </w:p>
    <w:p w:rsidR="000D74B6" w:rsidRPr="00427766" w:rsidRDefault="000D74B6" w:rsidP="000D74B6">
      <w:pPr>
        <w:spacing w:after="0"/>
        <w:ind w:left="720"/>
        <w:contextualSpacing/>
        <w:jc w:val="both"/>
        <w:rPr>
          <w:rFonts w:ascii="Times New Roman" w:hAnsi="Times New Roman" w:cs="Times New Roman"/>
          <w:sz w:val="24"/>
          <w:szCs w:val="24"/>
          <w:lang w:val="hr-HR"/>
        </w:rPr>
      </w:pPr>
    </w:p>
    <w:p w:rsidR="00427766" w:rsidRPr="00427766" w:rsidRDefault="00427766" w:rsidP="00427766">
      <w:pPr>
        <w:spacing w:after="0"/>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Osim prihoda od institucija EU, niti jedna ostala vrsta prihoda iz inozemstva (inozemne vlade, trgovačka društva, fizičke osobe, NPO) ne prelazi 5% izvora prihoda domaćih NPO.</w:t>
      </w:r>
    </w:p>
    <w:p w:rsidR="00427766" w:rsidRPr="00427766" w:rsidRDefault="00427766" w:rsidP="00427766">
      <w:pPr>
        <w:spacing w:after="0"/>
        <w:jc w:val="both"/>
        <w:rPr>
          <w:rFonts w:ascii="Times New Roman" w:hAnsi="Times New Roman" w:cs="Times New Roman"/>
          <w:sz w:val="24"/>
          <w:szCs w:val="24"/>
          <w:lang w:val="hr-HR"/>
        </w:rPr>
      </w:pPr>
    </w:p>
    <w:p w:rsidR="00774482" w:rsidRPr="00325E5E" w:rsidRDefault="00427766" w:rsidP="00427766">
      <w:pPr>
        <w:spacing w:after="0"/>
        <w:jc w:val="both"/>
        <w:rPr>
          <w:rFonts w:ascii="Times New Roman" w:hAnsi="Times New Roman" w:cs="Times New Roman"/>
          <w:sz w:val="24"/>
          <w:szCs w:val="24"/>
          <w:lang w:val="hr-HR"/>
        </w:rPr>
      </w:pPr>
      <w:r w:rsidRPr="00427766">
        <w:rPr>
          <w:rFonts w:ascii="Times New Roman" w:hAnsi="Times New Roman" w:cs="Times New Roman"/>
          <w:sz w:val="24"/>
          <w:szCs w:val="24"/>
          <w:lang w:val="hr-HR"/>
        </w:rPr>
        <w:t>Daljnjom analizom prikupljenih podataka vidljivo je kako 86,2% NPO koje su sudjelovale u procjeni nije zaprimilo prihode iz inozemstva, odnosno 120 NPO ili njih 13,8% zaprimilo je prihode iz inozemstva. Detaljna analiza država iz kojih su prikupljeni prihodi pokazala je kako je u velikoj većini slučajeva riječ o državama članicama EU ili SAD-u, dok je u tek nekoliko slučajeva izvor prihoda u BIH i Srbiji.</w:t>
      </w:r>
      <w:r w:rsidRPr="00325E5E">
        <w:rPr>
          <w:rFonts w:ascii="Times New Roman" w:hAnsi="Times New Roman" w:cs="Times New Roman"/>
          <w:sz w:val="24"/>
          <w:szCs w:val="24"/>
          <w:lang w:val="hr-HR"/>
        </w:rPr>
        <w:t xml:space="preserve"> </w:t>
      </w:r>
      <w:r w:rsidRPr="00325E5E">
        <w:rPr>
          <w:rFonts w:ascii="Times New Roman" w:hAnsi="Times New Roman" w:cs="Times New Roman"/>
          <w:sz w:val="24"/>
          <w:szCs w:val="24"/>
        </w:rPr>
        <w:t>Nisu zabilježene donacije domaćim NPO</w:t>
      </w:r>
      <w:r w:rsidR="00774482" w:rsidRPr="00325E5E">
        <w:rPr>
          <w:rFonts w:ascii="Times New Roman" w:hAnsi="Times New Roman" w:cs="Times New Roman"/>
          <w:sz w:val="24"/>
          <w:szCs w:val="24"/>
        </w:rPr>
        <w:t xml:space="preserve"> </w:t>
      </w:r>
      <w:r w:rsidR="00B67236" w:rsidRPr="00325E5E">
        <w:rPr>
          <w:rFonts w:ascii="Times New Roman" w:hAnsi="Times New Roman" w:cs="Times New Roman"/>
          <w:sz w:val="24"/>
          <w:szCs w:val="24"/>
        </w:rPr>
        <w:t xml:space="preserve">iz </w:t>
      </w:r>
      <w:r w:rsidRPr="00325E5E">
        <w:rPr>
          <w:rFonts w:ascii="Times New Roman" w:hAnsi="Times New Roman" w:cs="Times New Roman"/>
          <w:sz w:val="24"/>
          <w:szCs w:val="24"/>
        </w:rPr>
        <w:t xml:space="preserve">poznatih </w:t>
      </w:r>
      <w:r w:rsidR="00B67236" w:rsidRPr="00325E5E">
        <w:rPr>
          <w:rFonts w:ascii="Times New Roman" w:hAnsi="Times New Roman" w:cs="Times New Roman"/>
          <w:sz w:val="24"/>
          <w:szCs w:val="24"/>
        </w:rPr>
        <w:t>zona sukoba.</w:t>
      </w:r>
    </w:p>
    <w:p w:rsidR="00427766" w:rsidRPr="00325E5E" w:rsidRDefault="00427766" w:rsidP="00774482">
      <w:pPr>
        <w:spacing w:after="0" w:line="240" w:lineRule="auto"/>
        <w:jc w:val="both"/>
        <w:rPr>
          <w:rFonts w:ascii="Times New Roman" w:hAnsi="Times New Roman" w:cs="Times New Roman"/>
          <w:sz w:val="24"/>
          <w:szCs w:val="24"/>
        </w:rPr>
      </w:pPr>
    </w:p>
    <w:p w:rsidR="00774482" w:rsidRPr="00325E5E" w:rsidRDefault="00427766" w:rsidP="00427766">
      <w:pPr>
        <w:spacing w:after="0"/>
        <w:jc w:val="both"/>
        <w:rPr>
          <w:rFonts w:ascii="Times New Roman" w:hAnsi="Times New Roman" w:cs="Times New Roman"/>
          <w:sz w:val="24"/>
          <w:szCs w:val="24"/>
        </w:rPr>
      </w:pPr>
      <w:r w:rsidRPr="00427766">
        <w:rPr>
          <w:rFonts w:ascii="Times New Roman" w:hAnsi="Times New Roman" w:cs="Times New Roman"/>
          <w:sz w:val="24"/>
          <w:szCs w:val="24"/>
          <w:lang w:val="hr-HR"/>
        </w:rPr>
        <w:t>U odnosu na pitanje donacija u inozemstvu, 97,5% NPO je navelo kako nisu dali donacije u kojima su krajnji korisnici donacija u inozemstvu. Detaljna analiza preostalih 22 NPO koji su u razdoblju od 2020. do 2022. dali donacije u inozemstvu, ne ukazuje na ponavljajući uzorak već je vidljivo kako su donacije davane krajnjim korisnicima u državama članicama EU, Ukrajini, susjednim zemljama i u zemljama jugoistočne Afrike.</w:t>
      </w:r>
      <w:r w:rsidRPr="00325E5E">
        <w:rPr>
          <w:rFonts w:ascii="Times New Roman" w:hAnsi="Times New Roman" w:cs="Times New Roman"/>
          <w:sz w:val="24"/>
          <w:szCs w:val="24"/>
          <w:lang w:val="hr-HR"/>
        </w:rPr>
        <w:t xml:space="preserve"> </w:t>
      </w:r>
      <w:r w:rsidR="0051198E" w:rsidRPr="00325E5E">
        <w:rPr>
          <w:rFonts w:ascii="Times New Roman" w:hAnsi="Times New Roman" w:cs="Times New Roman"/>
          <w:sz w:val="24"/>
          <w:szCs w:val="24"/>
        </w:rPr>
        <w:t xml:space="preserve">Osim nekoliko donacija za Ukrajinu (za koje se ne smatra da predstavljaju moguću zlouporabu </w:t>
      </w:r>
      <w:r w:rsidRPr="00325E5E">
        <w:rPr>
          <w:rFonts w:ascii="Times New Roman" w:hAnsi="Times New Roman" w:cs="Times New Roman"/>
          <w:sz w:val="24"/>
          <w:szCs w:val="24"/>
        </w:rPr>
        <w:t>za financiranje terorizma</w:t>
      </w:r>
      <w:r w:rsidR="0051198E" w:rsidRPr="00325E5E">
        <w:rPr>
          <w:rFonts w:ascii="Times New Roman" w:hAnsi="Times New Roman" w:cs="Times New Roman"/>
          <w:sz w:val="24"/>
          <w:szCs w:val="24"/>
        </w:rPr>
        <w:t xml:space="preserve">) nisu </w:t>
      </w:r>
      <w:r w:rsidRPr="00325E5E">
        <w:rPr>
          <w:rFonts w:ascii="Times New Roman" w:hAnsi="Times New Roman" w:cs="Times New Roman"/>
          <w:sz w:val="24"/>
          <w:szCs w:val="24"/>
        </w:rPr>
        <w:t>evidentirane d</w:t>
      </w:r>
      <w:r w:rsidR="0051198E" w:rsidRPr="00325E5E">
        <w:rPr>
          <w:rFonts w:ascii="Times New Roman" w:hAnsi="Times New Roman" w:cs="Times New Roman"/>
          <w:sz w:val="24"/>
          <w:szCs w:val="24"/>
        </w:rPr>
        <w:t xml:space="preserve">onacije </w:t>
      </w:r>
      <w:r w:rsidRPr="00325E5E">
        <w:rPr>
          <w:rFonts w:ascii="Times New Roman" w:hAnsi="Times New Roman" w:cs="Times New Roman"/>
          <w:sz w:val="24"/>
          <w:szCs w:val="24"/>
        </w:rPr>
        <w:t>prema poznatim</w:t>
      </w:r>
      <w:r w:rsidR="0051198E" w:rsidRPr="00325E5E">
        <w:rPr>
          <w:rFonts w:ascii="Times New Roman" w:hAnsi="Times New Roman" w:cs="Times New Roman"/>
          <w:sz w:val="24"/>
          <w:szCs w:val="24"/>
        </w:rPr>
        <w:t xml:space="preserve"> </w:t>
      </w:r>
      <w:r w:rsidRPr="00325E5E">
        <w:rPr>
          <w:rFonts w:ascii="Times New Roman" w:hAnsi="Times New Roman" w:cs="Times New Roman"/>
          <w:sz w:val="24"/>
          <w:szCs w:val="24"/>
        </w:rPr>
        <w:t>zonama</w:t>
      </w:r>
      <w:r w:rsidR="0051198E" w:rsidRPr="00325E5E">
        <w:rPr>
          <w:rFonts w:ascii="Times New Roman" w:hAnsi="Times New Roman" w:cs="Times New Roman"/>
          <w:sz w:val="24"/>
          <w:szCs w:val="24"/>
        </w:rPr>
        <w:t xml:space="preserve"> sukoba.</w:t>
      </w:r>
    </w:p>
    <w:p w:rsidR="00774482" w:rsidRPr="00325E5E" w:rsidRDefault="00774482" w:rsidP="00774482">
      <w:pPr>
        <w:spacing w:after="0" w:line="240" w:lineRule="auto"/>
        <w:jc w:val="both"/>
        <w:rPr>
          <w:rFonts w:ascii="Times New Roman" w:hAnsi="Times New Roman" w:cs="Times New Roman"/>
          <w:sz w:val="24"/>
          <w:szCs w:val="24"/>
          <w:u w:val="single"/>
        </w:rPr>
      </w:pPr>
    </w:p>
    <w:p w:rsidR="00120324" w:rsidRPr="00120324" w:rsidRDefault="00120324" w:rsidP="00120324">
      <w:pPr>
        <w:spacing w:after="0"/>
        <w:jc w:val="both"/>
        <w:rPr>
          <w:rFonts w:ascii="Times New Roman" w:hAnsi="Times New Roman" w:cs="Times New Roman"/>
          <w:sz w:val="24"/>
          <w:szCs w:val="24"/>
          <w:u w:val="single"/>
          <w:lang w:val="hr-HR"/>
        </w:rPr>
      </w:pPr>
      <w:r w:rsidRPr="00120324">
        <w:rPr>
          <w:rFonts w:ascii="Times New Roman" w:hAnsi="Times New Roman" w:cs="Times New Roman"/>
          <w:sz w:val="24"/>
          <w:szCs w:val="24"/>
          <w:u w:val="single"/>
          <w:lang w:val="hr-HR"/>
        </w:rPr>
        <w:t>Zaključak</w:t>
      </w:r>
    </w:p>
    <w:p w:rsidR="00120324" w:rsidRPr="00120324" w:rsidRDefault="00120324" w:rsidP="00120324">
      <w:pPr>
        <w:spacing w:after="0"/>
        <w:jc w:val="both"/>
        <w:rPr>
          <w:rFonts w:ascii="Times New Roman" w:hAnsi="Times New Roman" w:cs="Times New Roman"/>
          <w:sz w:val="24"/>
          <w:szCs w:val="24"/>
          <w:lang w:val="hr-HR"/>
        </w:rPr>
      </w:pPr>
      <w:r w:rsidRPr="00120324">
        <w:rPr>
          <w:rFonts w:ascii="Times New Roman" w:hAnsi="Times New Roman" w:cs="Times New Roman"/>
          <w:sz w:val="24"/>
          <w:szCs w:val="24"/>
          <w:lang w:val="hr-HR"/>
        </w:rPr>
        <w:t xml:space="preserve">Uključivanjem NPO sektora u procjenu ranjivosti prikupljeni su vrijedni </w:t>
      </w:r>
      <w:r w:rsidR="004A43E9">
        <w:rPr>
          <w:rFonts w:ascii="Times New Roman" w:hAnsi="Times New Roman" w:cs="Times New Roman"/>
          <w:sz w:val="24"/>
          <w:szCs w:val="24"/>
          <w:lang w:val="hr-HR"/>
        </w:rPr>
        <w:t>podaci</w:t>
      </w:r>
      <w:r w:rsidRPr="00120324">
        <w:rPr>
          <w:rFonts w:ascii="Times New Roman" w:hAnsi="Times New Roman" w:cs="Times New Roman"/>
          <w:sz w:val="24"/>
          <w:szCs w:val="24"/>
          <w:lang w:val="hr-HR"/>
        </w:rPr>
        <w:t xml:space="preserve"> koji do sada nisu bili analizirani na ovako velikom uzorku. Analizom podataka utvrđena je niža razina ranjivosti NPO sektora za financiranje terorizma kako u pogledu izvora sredstava koja koriste u obavljanju svoje djelatnosti, tako i u pogledu krajnjih korisnika donacija odnosno primatelja novčanih donacija ili druge vrste pomoći koju NPO pružaju u svojem djelovanju.</w:t>
      </w:r>
    </w:p>
    <w:p w:rsidR="00774482" w:rsidRPr="00325E5E" w:rsidRDefault="00774482" w:rsidP="00774482">
      <w:pPr>
        <w:spacing w:after="0" w:line="240" w:lineRule="auto"/>
        <w:jc w:val="both"/>
        <w:rPr>
          <w:rFonts w:ascii="Times New Roman" w:hAnsi="Times New Roman" w:cs="Times New Roman"/>
          <w:sz w:val="24"/>
          <w:szCs w:val="24"/>
        </w:rPr>
      </w:pPr>
    </w:p>
    <w:p w:rsidR="007E4259" w:rsidRPr="00325E5E" w:rsidRDefault="007E4259" w:rsidP="00774482">
      <w:pPr>
        <w:spacing w:after="0" w:line="240" w:lineRule="auto"/>
        <w:jc w:val="both"/>
        <w:rPr>
          <w:rFonts w:ascii="Times New Roman" w:hAnsi="Times New Roman" w:cs="Times New Roman"/>
          <w:b/>
          <w:sz w:val="24"/>
          <w:szCs w:val="24"/>
        </w:rPr>
      </w:pPr>
      <w:bookmarkStart w:id="10" w:name="_Toc150525648"/>
    </w:p>
    <w:p w:rsidR="007E4259" w:rsidRPr="00325E5E" w:rsidRDefault="007E4259">
      <w:pPr>
        <w:rPr>
          <w:rFonts w:ascii="Times New Roman" w:hAnsi="Times New Roman" w:cs="Times New Roman"/>
          <w:b/>
          <w:sz w:val="24"/>
          <w:szCs w:val="24"/>
        </w:rPr>
      </w:pPr>
      <w:r w:rsidRPr="00325E5E">
        <w:rPr>
          <w:rFonts w:ascii="Times New Roman" w:hAnsi="Times New Roman" w:cs="Times New Roman"/>
          <w:b/>
          <w:sz w:val="24"/>
          <w:szCs w:val="24"/>
        </w:rPr>
        <w:br w:type="page"/>
      </w:r>
    </w:p>
    <w:p w:rsidR="00B67236" w:rsidRPr="00325E5E" w:rsidRDefault="007E4259" w:rsidP="00DF21C6">
      <w:pPr>
        <w:pStyle w:val="Naslov1"/>
      </w:pPr>
      <w:bookmarkStart w:id="11" w:name="_Toc165023148"/>
      <w:bookmarkStart w:id="12" w:name="_GoBack"/>
      <w:bookmarkEnd w:id="12"/>
      <w:r w:rsidRPr="00325E5E">
        <w:lastRenderedPageBreak/>
        <w:t>Analiza prijetnji</w:t>
      </w:r>
      <w:bookmarkEnd w:id="11"/>
    </w:p>
    <w:p w:rsidR="00B67236" w:rsidRPr="00325E5E" w:rsidRDefault="00B67236" w:rsidP="00774482">
      <w:pPr>
        <w:spacing w:after="0" w:line="240" w:lineRule="auto"/>
        <w:jc w:val="both"/>
        <w:rPr>
          <w:rFonts w:ascii="Times New Roman" w:hAnsi="Times New Roman" w:cs="Times New Roman"/>
          <w:b/>
          <w:sz w:val="24"/>
          <w:szCs w:val="24"/>
        </w:rPr>
      </w:pPr>
    </w:p>
    <w:p w:rsidR="00703086" w:rsidRDefault="00703086" w:rsidP="00703086">
      <w:pPr>
        <w:spacing w:after="0" w:line="240" w:lineRule="auto"/>
        <w:jc w:val="both"/>
        <w:rPr>
          <w:rFonts w:ascii="Times New Roman" w:eastAsia="Calibri" w:hAnsi="Times New Roman" w:cs="Times New Roman"/>
          <w:sz w:val="24"/>
          <w:szCs w:val="24"/>
          <w:lang w:val="hr-HR"/>
        </w:rPr>
      </w:pPr>
      <w:r w:rsidRPr="00703086">
        <w:rPr>
          <w:rFonts w:ascii="Times New Roman" w:eastAsia="Calibri" w:hAnsi="Times New Roman" w:cs="Times New Roman"/>
          <w:sz w:val="24"/>
          <w:szCs w:val="24"/>
          <w:lang w:val="hr-HR"/>
        </w:rPr>
        <w:t>Operativnim i kriminalističkim istragama (</w:t>
      </w:r>
      <w:r w:rsidRPr="00703086">
        <w:rPr>
          <w:rFonts w:ascii="Times New Roman" w:eastAsia="Calibri" w:hAnsi="Times New Roman" w:cs="Times New Roman"/>
          <w:sz w:val="24"/>
          <w:szCs w:val="24"/>
          <w:u w:val="single"/>
          <w:lang w:val="hr-HR"/>
        </w:rPr>
        <w:t>SOA i MUP</w:t>
      </w:r>
      <w:r w:rsidRPr="00703086">
        <w:rPr>
          <w:rFonts w:ascii="Times New Roman" w:eastAsia="Calibri" w:hAnsi="Times New Roman" w:cs="Times New Roman"/>
          <w:sz w:val="24"/>
          <w:szCs w:val="24"/>
          <w:lang w:val="hr-HR"/>
        </w:rPr>
        <w:t xml:space="preserve">) identificiranih entiteta (potencijalnih ugroza u RH) dosad </w:t>
      </w:r>
      <w:r w:rsidR="004A43E9">
        <w:rPr>
          <w:rFonts w:ascii="Times New Roman" w:eastAsia="Calibri" w:hAnsi="Times New Roman" w:cs="Times New Roman"/>
          <w:sz w:val="24"/>
          <w:szCs w:val="24"/>
          <w:lang w:val="hr-HR"/>
        </w:rPr>
        <w:t>n</w:t>
      </w:r>
      <w:r w:rsidRPr="00703086">
        <w:rPr>
          <w:rFonts w:ascii="Times New Roman" w:eastAsia="Calibri" w:hAnsi="Times New Roman" w:cs="Times New Roman"/>
          <w:sz w:val="24"/>
          <w:szCs w:val="24"/>
          <w:lang w:val="hr-HR"/>
        </w:rPr>
        <w:t xml:space="preserve">isu utvrđene povezanosti/aktivnosti ili </w:t>
      </w:r>
      <w:proofErr w:type="spellStart"/>
      <w:r w:rsidRPr="00703086">
        <w:rPr>
          <w:rFonts w:ascii="Times New Roman" w:eastAsia="Calibri" w:hAnsi="Times New Roman" w:cs="Times New Roman"/>
          <w:sz w:val="24"/>
          <w:szCs w:val="24"/>
          <w:lang w:val="hr-HR"/>
        </w:rPr>
        <w:t>doniranja</w:t>
      </w:r>
      <w:proofErr w:type="spellEnd"/>
      <w:r w:rsidRPr="00703086">
        <w:rPr>
          <w:rFonts w:ascii="Times New Roman" w:eastAsia="Calibri" w:hAnsi="Times New Roman" w:cs="Times New Roman"/>
          <w:sz w:val="24"/>
          <w:szCs w:val="24"/>
          <w:lang w:val="hr-HR"/>
        </w:rPr>
        <w:t xml:space="preserve">/transferi novca ili drugih materijalnih dobara prema bilo kojim NPO u RH i svijetu (s posebnim naglaskom na treće države), a putem kojih bi se moglo provoditi svjesno, ali i nesvjesno financiranje terorizma. Također nije utvrđena zlouporaba NPO u okviru kriminalnih aktivnosti (poput krijumčarenja, ilegalnih migracija i dr.) ili u svrhe regrutiranja, ili ubacivanja i/ili putovanja osoba povezanih s terorističkim ciljevima/organizacijama. Nisu utvrđene niti aktivnosti da je neka od dobrotvornih NPO u RH zlorabila novčane transakcije ili </w:t>
      </w:r>
      <w:r w:rsidR="0040020D">
        <w:rPr>
          <w:rFonts w:ascii="Times New Roman" w:eastAsia="Calibri" w:hAnsi="Times New Roman" w:cs="Times New Roman"/>
          <w:sz w:val="24"/>
          <w:szCs w:val="24"/>
          <w:lang w:val="hr-HR"/>
        </w:rPr>
        <w:t>prijenos</w:t>
      </w:r>
      <w:r w:rsidRPr="00703086">
        <w:rPr>
          <w:rFonts w:ascii="Times New Roman" w:eastAsia="Calibri" w:hAnsi="Times New Roman" w:cs="Times New Roman"/>
          <w:sz w:val="24"/>
          <w:szCs w:val="24"/>
          <w:lang w:val="hr-HR"/>
        </w:rPr>
        <w:t xml:space="preserve"> nekih drugih dobara za podršku teroristima odnosno financiranje terorizma.</w:t>
      </w:r>
    </w:p>
    <w:p w:rsidR="00703086" w:rsidRPr="00325E5E" w:rsidRDefault="00703086" w:rsidP="007E4259">
      <w:pPr>
        <w:spacing w:after="0" w:line="240" w:lineRule="auto"/>
        <w:jc w:val="both"/>
        <w:rPr>
          <w:rFonts w:ascii="Times New Roman" w:hAnsi="Times New Roman" w:cs="Times New Roman"/>
          <w:sz w:val="24"/>
          <w:szCs w:val="24"/>
          <w:u w:val="single"/>
        </w:rPr>
      </w:pPr>
    </w:p>
    <w:p w:rsidR="00703086" w:rsidRPr="00703086" w:rsidRDefault="00703086" w:rsidP="00703086">
      <w:pPr>
        <w:spacing w:after="0" w:line="240" w:lineRule="auto"/>
        <w:jc w:val="both"/>
        <w:rPr>
          <w:rFonts w:ascii="Times New Roman" w:eastAsia="Calibri" w:hAnsi="Times New Roman" w:cs="Times New Roman"/>
          <w:sz w:val="24"/>
          <w:szCs w:val="24"/>
          <w:lang w:val="hr-HR"/>
        </w:rPr>
      </w:pPr>
      <w:r w:rsidRPr="00703086">
        <w:rPr>
          <w:rFonts w:ascii="Times New Roman" w:eastAsia="Calibri" w:hAnsi="Times New Roman" w:cs="Times New Roman"/>
          <w:sz w:val="24"/>
          <w:szCs w:val="24"/>
          <w:u w:val="single"/>
          <w:lang w:val="hr-HR"/>
        </w:rPr>
        <w:t>Nadležna državna odvjetništva</w:t>
      </w:r>
      <w:r w:rsidRPr="00703086">
        <w:rPr>
          <w:rFonts w:ascii="Times New Roman" w:eastAsia="Calibri" w:hAnsi="Times New Roman" w:cs="Times New Roman"/>
          <w:sz w:val="24"/>
          <w:szCs w:val="24"/>
          <w:lang w:val="hr-HR"/>
        </w:rPr>
        <w:t xml:space="preserve"> su u svojim kaznenim predmetima</w:t>
      </w:r>
      <w:r w:rsidR="00FA2D3F">
        <w:rPr>
          <w:rFonts w:ascii="Times New Roman" w:eastAsia="Calibri" w:hAnsi="Times New Roman" w:cs="Times New Roman"/>
          <w:sz w:val="24"/>
          <w:szCs w:val="24"/>
          <w:lang w:val="hr-HR"/>
        </w:rPr>
        <w:t xml:space="preserve"> u kojima su zaprimili zapisnik</w:t>
      </w:r>
      <w:r w:rsidRPr="00703086">
        <w:rPr>
          <w:rFonts w:ascii="Times New Roman" w:eastAsia="Calibri" w:hAnsi="Times New Roman" w:cs="Times New Roman"/>
          <w:sz w:val="24"/>
          <w:szCs w:val="24"/>
          <w:lang w:val="hr-HR"/>
        </w:rPr>
        <w:t xml:space="preserve"> o obavljenom proračunskom nadzoru Ministarstva financija, Sektora za financijski i proračunski nadzor analizirala rezultate tog nadzora.</w:t>
      </w:r>
    </w:p>
    <w:p w:rsidR="007E4259" w:rsidRPr="00325E5E" w:rsidRDefault="007E4259" w:rsidP="007E4259">
      <w:pPr>
        <w:spacing w:after="0" w:line="240" w:lineRule="auto"/>
        <w:jc w:val="both"/>
        <w:rPr>
          <w:rFonts w:ascii="Times New Roman" w:hAnsi="Times New Roman" w:cs="Times New Roman"/>
          <w:sz w:val="24"/>
          <w:szCs w:val="24"/>
        </w:rPr>
      </w:pPr>
      <w:r w:rsidRPr="00325E5E">
        <w:rPr>
          <w:rFonts w:ascii="Times New Roman" w:hAnsi="Times New Roman" w:cs="Times New Roman"/>
          <w:sz w:val="24"/>
          <w:szCs w:val="24"/>
        </w:rPr>
        <w:t xml:space="preserve"> </w:t>
      </w:r>
    </w:p>
    <w:p w:rsidR="00D6610E" w:rsidRPr="00D6610E" w:rsidRDefault="00D6610E" w:rsidP="00D6610E">
      <w:pPr>
        <w:spacing w:after="0" w:line="240" w:lineRule="auto"/>
        <w:jc w:val="both"/>
        <w:rPr>
          <w:rFonts w:ascii="Times New Roman" w:eastAsia="Calibri" w:hAnsi="Times New Roman" w:cs="Times New Roman"/>
          <w:sz w:val="24"/>
          <w:szCs w:val="24"/>
          <w:lang w:val="hr-HR"/>
        </w:rPr>
      </w:pPr>
      <w:r w:rsidRPr="00D6610E">
        <w:rPr>
          <w:rFonts w:ascii="Times New Roman" w:eastAsia="Calibri" w:hAnsi="Times New Roman" w:cs="Times New Roman"/>
          <w:sz w:val="24"/>
          <w:szCs w:val="24"/>
          <w:lang w:val="hr-HR"/>
        </w:rPr>
        <w:t xml:space="preserve">Utvrđeno je da u većem dijelu predmeta završeno postupanje državnog odvjetnika obzirom da nije utvrđena osnovanost sumnje na </w:t>
      </w:r>
      <w:proofErr w:type="spellStart"/>
      <w:r w:rsidRPr="00D6610E">
        <w:rPr>
          <w:rFonts w:ascii="Times New Roman" w:eastAsia="Calibri" w:hAnsi="Times New Roman" w:cs="Times New Roman"/>
          <w:sz w:val="24"/>
          <w:szCs w:val="24"/>
          <w:lang w:val="hr-HR"/>
        </w:rPr>
        <w:t>učin</w:t>
      </w:r>
      <w:proofErr w:type="spellEnd"/>
      <w:r w:rsidRPr="00D6610E">
        <w:rPr>
          <w:rFonts w:ascii="Times New Roman" w:eastAsia="Calibri" w:hAnsi="Times New Roman" w:cs="Times New Roman"/>
          <w:sz w:val="24"/>
          <w:szCs w:val="24"/>
          <w:lang w:val="hr-HR"/>
        </w:rPr>
        <w:t xml:space="preserve"> kaznenog djela za koje se progon poduzima po službenoj dužnosti. Radi se o predmetima u kojima su bili zaprimljeni, u pravilu anonimni podnesci protiv odgovornih osoba u udrugama građana ili su predmeti osnivani povodom Izvješća Državnog ureda za reviziju o provedenim revizijama financijskog poslovanja udruga.</w:t>
      </w:r>
    </w:p>
    <w:p w:rsidR="00D6610E" w:rsidRPr="00D6610E" w:rsidRDefault="00D6610E" w:rsidP="00D6610E">
      <w:pPr>
        <w:spacing w:after="0" w:line="240" w:lineRule="auto"/>
        <w:jc w:val="both"/>
        <w:rPr>
          <w:rFonts w:ascii="Times New Roman" w:eastAsia="Calibri" w:hAnsi="Times New Roman" w:cs="Times New Roman"/>
          <w:sz w:val="24"/>
          <w:szCs w:val="24"/>
          <w:lang w:val="hr-HR"/>
        </w:rPr>
      </w:pPr>
    </w:p>
    <w:p w:rsidR="00D6610E" w:rsidRPr="00D6610E" w:rsidRDefault="00D6610E" w:rsidP="00D6610E">
      <w:pPr>
        <w:spacing w:after="0" w:line="240" w:lineRule="auto"/>
        <w:jc w:val="both"/>
        <w:rPr>
          <w:rFonts w:ascii="Times New Roman" w:eastAsia="Calibri" w:hAnsi="Times New Roman" w:cs="Times New Roman"/>
          <w:sz w:val="24"/>
          <w:szCs w:val="24"/>
          <w:lang w:val="hr-HR"/>
        </w:rPr>
      </w:pPr>
      <w:r w:rsidRPr="00D6610E">
        <w:rPr>
          <w:rFonts w:ascii="Times New Roman" w:eastAsia="Calibri" w:hAnsi="Times New Roman" w:cs="Times New Roman"/>
          <w:sz w:val="24"/>
          <w:szCs w:val="24"/>
          <w:lang w:val="hr-HR"/>
        </w:rPr>
        <w:t>Podnescima se ukazivalo na sumnje na nezakonito poslovanje odgovornih osoba u udrugama građana (primjerice auto klub, lovačko društvo, sportski klubovi, i sl.), koje se očitovalo u načinu raspolaganja novčanim sredstvima udruge (npr. sredstvima od prikupljenih članarina, donacija, proračunskog financiranja) te imovinom udruge, na način koji je protivan ciljevima udruge. Navode tih podnesaka razmatrala su nadležna državna odvjetništva koji su naložila policiji poduzimanje izvida radi provjere tih navoda, odnosno radi utvrđenja ima li u prijavljenim radnjama obilježja nekog od kaznenih djela za koje se progon poduzima po službenoj dužnosti. S obzirom da su udruge na koje se odnose podnesci financirane dijelom i iz državnog i proračuna jedinica lokalne</w:t>
      </w:r>
      <w:r w:rsidR="003A433E">
        <w:rPr>
          <w:rFonts w:ascii="Times New Roman" w:eastAsia="Calibri" w:hAnsi="Times New Roman" w:cs="Times New Roman"/>
          <w:sz w:val="24"/>
          <w:szCs w:val="24"/>
          <w:lang w:val="hr-HR"/>
        </w:rPr>
        <w:t xml:space="preserve"> i područne </w:t>
      </w:r>
      <w:r w:rsidR="003A433E" w:rsidRPr="003A433E">
        <w:rPr>
          <w:rFonts w:ascii="Times New Roman" w:eastAsia="Calibri" w:hAnsi="Times New Roman" w:cs="Times New Roman"/>
          <w:sz w:val="24"/>
          <w:szCs w:val="24"/>
          <w:lang w:val="hr-HR"/>
        </w:rPr>
        <w:t xml:space="preserve">(regionalne) </w:t>
      </w:r>
      <w:r w:rsidRPr="00D6610E">
        <w:rPr>
          <w:rFonts w:ascii="Times New Roman" w:eastAsia="Calibri" w:hAnsi="Times New Roman" w:cs="Times New Roman"/>
          <w:sz w:val="24"/>
          <w:szCs w:val="24"/>
          <w:lang w:val="hr-HR"/>
        </w:rPr>
        <w:t xml:space="preserve">samouprave, a uzimajući u obzir navode podnesaka, </w:t>
      </w:r>
      <w:proofErr w:type="spellStart"/>
      <w:r w:rsidRPr="00D6610E">
        <w:rPr>
          <w:rFonts w:ascii="Times New Roman" w:eastAsia="Calibri" w:hAnsi="Times New Roman" w:cs="Times New Roman"/>
          <w:sz w:val="24"/>
          <w:szCs w:val="24"/>
          <w:lang w:val="hr-HR"/>
        </w:rPr>
        <w:t>nalagano</w:t>
      </w:r>
      <w:proofErr w:type="spellEnd"/>
      <w:r w:rsidRPr="00D6610E">
        <w:rPr>
          <w:rFonts w:ascii="Times New Roman" w:eastAsia="Calibri" w:hAnsi="Times New Roman" w:cs="Times New Roman"/>
          <w:sz w:val="24"/>
          <w:szCs w:val="24"/>
          <w:lang w:val="hr-HR"/>
        </w:rPr>
        <w:t xml:space="preserve"> je, između ostalih radnji i poduzimanje proračunskog nadzora Ministarstvu financija. </w:t>
      </w:r>
    </w:p>
    <w:p w:rsidR="00D6610E" w:rsidRPr="00D6610E" w:rsidRDefault="00D6610E" w:rsidP="00D6610E">
      <w:pPr>
        <w:spacing w:after="0" w:line="240" w:lineRule="auto"/>
        <w:jc w:val="both"/>
        <w:rPr>
          <w:rFonts w:ascii="Times New Roman" w:eastAsia="Calibri" w:hAnsi="Times New Roman" w:cs="Times New Roman"/>
          <w:sz w:val="24"/>
          <w:szCs w:val="24"/>
          <w:lang w:val="hr-HR"/>
        </w:rPr>
      </w:pPr>
    </w:p>
    <w:p w:rsidR="00D6610E" w:rsidRDefault="00D6610E" w:rsidP="00D6610E">
      <w:pPr>
        <w:spacing w:after="0" w:line="240" w:lineRule="auto"/>
        <w:jc w:val="both"/>
        <w:rPr>
          <w:rFonts w:ascii="Times New Roman" w:eastAsia="Calibri" w:hAnsi="Times New Roman" w:cs="Times New Roman"/>
          <w:sz w:val="24"/>
          <w:szCs w:val="24"/>
          <w:lang w:val="hr-HR"/>
        </w:rPr>
      </w:pPr>
      <w:r w:rsidRPr="00D6610E">
        <w:rPr>
          <w:rFonts w:ascii="Times New Roman" w:eastAsia="Calibri" w:hAnsi="Times New Roman" w:cs="Times New Roman"/>
          <w:sz w:val="24"/>
          <w:szCs w:val="24"/>
          <w:lang w:val="hr-HR"/>
        </w:rPr>
        <w:t xml:space="preserve">Provedenim proračunskim nadzorom </w:t>
      </w:r>
      <w:r w:rsidR="003A433E" w:rsidRPr="003A433E">
        <w:rPr>
          <w:rFonts w:ascii="Times New Roman" w:eastAsia="Calibri" w:hAnsi="Times New Roman" w:cs="Times New Roman"/>
          <w:sz w:val="24"/>
          <w:szCs w:val="24"/>
          <w:lang w:val="hr-HR"/>
        </w:rPr>
        <w:t xml:space="preserve">kod većine nadziranih pravnih subjekata </w:t>
      </w:r>
      <w:r w:rsidRPr="00D6610E">
        <w:rPr>
          <w:rFonts w:ascii="Times New Roman" w:eastAsia="Calibri" w:hAnsi="Times New Roman" w:cs="Times New Roman"/>
          <w:sz w:val="24"/>
          <w:szCs w:val="24"/>
          <w:lang w:val="hr-HR"/>
        </w:rPr>
        <w:t xml:space="preserve">utvrđene su sljedeće konkretne nepravilnosti: obračun putnog troška temeljem korištenja osobnog vozila u poslovne svrhe ne sadrži dokumentaciju koja dokazuje nastanak troška, nije provedena </w:t>
      </w:r>
      <w:proofErr w:type="spellStart"/>
      <w:r w:rsidRPr="00D6610E">
        <w:rPr>
          <w:rFonts w:ascii="Times New Roman" w:eastAsia="Calibri" w:hAnsi="Times New Roman" w:cs="Times New Roman"/>
          <w:sz w:val="24"/>
          <w:szCs w:val="24"/>
          <w:lang w:val="hr-HR"/>
        </w:rPr>
        <w:t>samoprocjena</w:t>
      </w:r>
      <w:proofErr w:type="spellEnd"/>
      <w:r w:rsidRPr="00D6610E">
        <w:rPr>
          <w:rFonts w:ascii="Times New Roman" w:eastAsia="Calibri" w:hAnsi="Times New Roman" w:cs="Times New Roman"/>
          <w:sz w:val="24"/>
          <w:szCs w:val="24"/>
          <w:lang w:val="hr-HR"/>
        </w:rPr>
        <w:t xml:space="preserve"> učinkovitosti i djelotvornosti funkcioniranja sustava financijskog upravljanja, </w:t>
      </w:r>
      <w:proofErr w:type="spellStart"/>
      <w:r w:rsidRPr="00D6610E">
        <w:rPr>
          <w:rFonts w:ascii="Times New Roman" w:eastAsia="Calibri" w:hAnsi="Times New Roman" w:cs="Times New Roman"/>
          <w:sz w:val="24"/>
          <w:szCs w:val="24"/>
          <w:lang w:val="hr-HR"/>
        </w:rPr>
        <w:t>nevođenje</w:t>
      </w:r>
      <w:proofErr w:type="spellEnd"/>
      <w:r w:rsidRPr="00D6610E">
        <w:rPr>
          <w:rFonts w:ascii="Times New Roman" w:eastAsia="Calibri" w:hAnsi="Times New Roman" w:cs="Times New Roman"/>
          <w:sz w:val="24"/>
          <w:szCs w:val="24"/>
          <w:lang w:val="hr-HR"/>
        </w:rPr>
        <w:t xml:space="preserve"> pomoćnih knjiga, nepravilnosti u evidentiranju i iskazivanju poslovnih događaja i sastavljanju popisa imovine i obaveza, nisu planirani prihodi i rashodi, rashodi nisu planirani prema izvorima financiranja, nisu vođene poslovne knjige na način da se osigura ispravnost i kontrola unesenih podataka, pojedini rashodi u poslovnim knjigama su evidentirani na računima koji nisu propisani računskim planom. Sve ove povrede predstavljaju prekršaje propisane Zakonom o financijskom poslovanju i računovodstvu neprofitnih organizacija. Utvrđene su kod pojedinih nadziranih subjekata povrede propisa iz područja javne nabave (npr. </w:t>
      </w:r>
      <w:proofErr w:type="spellStart"/>
      <w:r w:rsidRPr="00D6610E">
        <w:rPr>
          <w:rFonts w:ascii="Times New Roman" w:eastAsia="Calibri" w:hAnsi="Times New Roman" w:cs="Times New Roman"/>
          <w:sz w:val="24"/>
          <w:szCs w:val="24"/>
          <w:lang w:val="hr-HR"/>
        </w:rPr>
        <w:t>nevođenje</w:t>
      </w:r>
      <w:proofErr w:type="spellEnd"/>
      <w:r w:rsidRPr="00D6610E">
        <w:rPr>
          <w:rFonts w:ascii="Times New Roman" w:eastAsia="Calibri" w:hAnsi="Times New Roman" w:cs="Times New Roman"/>
          <w:sz w:val="24"/>
          <w:szCs w:val="24"/>
          <w:lang w:val="hr-HR"/>
        </w:rPr>
        <w:t xml:space="preserve"> registra sklopljenih ugovora, </w:t>
      </w:r>
      <w:proofErr w:type="spellStart"/>
      <w:r w:rsidRPr="00D6610E">
        <w:rPr>
          <w:rFonts w:ascii="Times New Roman" w:eastAsia="Calibri" w:hAnsi="Times New Roman" w:cs="Times New Roman"/>
          <w:sz w:val="24"/>
          <w:szCs w:val="24"/>
          <w:lang w:val="hr-HR"/>
        </w:rPr>
        <w:t>nedonošenje</w:t>
      </w:r>
      <w:proofErr w:type="spellEnd"/>
      <w:r w:rsidRPr="00D6610E">
        <w:rPr>
          <w:rFonts w:ascii="Times New Roman" w:eastAsia="Calibri" w:hAnsi="Times New Roman" w:cs="Times New Roman"/>
          <w:sz w:val="24"/>
          <w:szCs w:val="24"/>
          <w:lang w:val="hr-HR"/>
        </w:rPr>
        <w:t xml:space="preserve"> plana nabave)</w:t>
      </w:r>
      <w:r w:rsidR="00325BBD">
        <w:rPr>
          <w:rFonts w:ascii="Times New Roman" w:eastAsia="Calibri" w:hAnsi="Times New Roman" w:cs="Times New Roman"/>
          <w:sz w:val="24"/>
          <w:szCs w:val="24"/>
          <w:lang w:val="hr-HR"/>
        </w:rPr>
        <w:t>.</w:t>
      </w:r>
    </w:p>
    <w:p w:rsidR="000E5646" w:rsidRPr="00D6610E" w:rsidRDefault="000E5646" w:rsidP="00D6610E">
      <w:pPr>
        <w:spacing w:after="0" w:line="240" w:lineRule="auto"/>
        <w:jc w:val="both"/>
        <w:rPr>
          <w:rFonts w:ascii="Times New Roman" w:eastAsia="Calibri" w:hAnsi="Times New Roman" w:cs="Times New Roman"/>
          <w:sz w:val="24"/>
          <w:szCs w:val="24"/>
          <w:lang w:val="hr-HR"/>
        </w:rPr>
      </w:pPr>
    </w:p>
    <w:p w:rsidR="00D6610E" w:rsidRPr="00D6610E" w:rsidRDefault="00D6610E" w:rsidP="00D6610E">
      <w:pPr>
        <w:spacing w:after="0" w:line="240" w:lineRule="auto"/>
        <w:jc w:val="both"/>
        <w:rPr>
          <w:rFonts w:ascii="Times New Roman" w:eastAsia="Calibri" w:hAnsi="Times New Roman" w:cs="Times New Roman"/>
          <w:sz w:val="24"/>
          <w:szCs w:val="24"/>
          <w:lang w:val="hr-HR"/>
        </w:rPr>
      </w:pPr>
      <w:r w:rsidRPr="00D6610E">
        <w:rPr>
          <w:rFonts w:ascii="Times New Roman" w:eastAsia="Calibri" w:hAnsi="Times New Roman" w:cs="Times New Roman"/>
          <w:sz w:val="24"/>
          <w:szCs w:val="24"/>
          <w:lang w:val="hr-HR"/>
        </w:rPr>
        <w:t xml:space="preserve">Sagledavanjem rezultata provedenih </w:t>
      </w:r>
      <w:r w:rsidR="00325BBD">
        <w:rPr>
          <w:rFonts w:ascii="Times New Roman" w:eastAsia="Calibri" w:hAnsi="Times New Roman" w:cs="Times New Roman"/>
          <w:sz w:val="24"/>
          <w:szCs w:val="24"/>
          <w:lang w:val="hr-HR"/>
        </w:rPr>
        <w:t xml:space="preserve">policijskih izvida </w:t>
      </w:r>
      <w:r w:rsidRPr="00D6610E">
        <w:rPr>
          <w:rFonts w:ascii="Times New Roman" w:eastAsia="Calibri" w:hAnsi="Times New Roman" w:cs="Times New Roman"/>
          <w:sz w:val="24"/>
          <w:szCs w:val="24"/>
          <w:lang w:val="hr-HR"/>
        </w:rPr>
        <w:t xml:space="preserve">(tijekom kojih su poduzimane sve potrebne </w:t>
      </w:r>
      <w:proofErr w:type="spellStart"/>
      <w:r w:rsidRPr="00D6610E">
        <w:rPr>
          <w:rFonts w:ascii="Times New Roman" w:eastAsia="Calibri" w:hAnsi="Times New Roman" w:cs="Times New Roman"/>
          <w:sz w:val="24"/>
          <w:szCs w:val="24"/>
          <w:lang w:val="hr-HR"/>
        </w:rPr>
        <w:t>izvidne</w:t>
      </w:r>
      <w:proofErr w:type="spellEnd"/>
      <w:r w:rsidRPr="00D6610E">
        <w:rPr>
          <w:rFonts w:ascii="Times New Roman" w:eastAsia="Calibri" w:hAnsi="Times New Roman" w:cs="Times New Roman"/>
          <w:sz w:val="24"/>
          <w:szCs w:val="24"/>
          <w:lang w:val="hr-HR"/>
        </w:rPr>
        <w:t xml:space="preserve"> radnje, od prikupljanja potrebne dokumentacije, obavljanja obavijesnih razgovora i dr.) kao i rezultata proračunskog nadzora, utvrđeno je da nema osnovane sumnje na </w:t>
      </w:r>
      <w:r w:rsidR="00325BBD">
        <w:rPr>
          <w:rFonts w:ascii="Times New Roman" w:eastAsia="Calibri" w:hAnsi="Times New Roman" w:cs="Times New Roman"/>
          <w:sz w:val="24"/>
          <w:szCs w:val="24"/>
          <w:lang w:val="hr-HR"/>
        </w:rPr>
        <w:lastRenderedPageBreak/>
        <w:t>počinjenje kaznenih djela. S obzirom da</w:t>
      </w:r>
      <w:r w:rsidRPr="00D6610E">
        <w:rPr>
          <w:rFonts w:ascii="Times New Roman" w:eastAsia="Calibri" w:hAnsi="Times New Roman" w:cs="Times New Roman"/>
          <w:sz w:val="24"/>
          <w:szCs w:val="24"/>
          <w:lang w:val="hr-HR"/>
        </w:rPr>
        <w:t xml:space="preserve"> utvrđene nepravilnosti predstavljaju prekršaje propisane Zakonom o financijskom poslovanju i računovodstvu neprofitnih organizacija, odnosno Zakonom o javnoj n</w:t>
      </w:r>
      <w:r w:rsidR="00325BBD">
        <w:rPr>
          <w:rFonts w:ascii="Times New Roman" w:eastAsia="Calibri" w:hAnsi="Times New Roman" w:cs="Times New Roman"/>
          <w:sz w:val="24"/>
          <w:szCs w:val="24"/>
          <w:lang w:val="hr-HR"/>
        </w:rPr>
        <w:t xml:space="preserve">abavi, </w:t>
      </w:r>
      <w:r w:rsidRPr="00D6610E">
        <w:rPr>
          <w:rFonts w:ascii="Times New Roman" w:eastAsia="Calibri" w:hAnsi="Times New Roman" w:cs="Times New Roman"/>
          <w:sz w:val="24"/>
          <w:szCs w:val="24"/>
          <w:lang w:val="hr-HR"/>
        </w:rPr>
        <w:t>nadležna tijela podnosila</w:t>
      </w:r>
      <w:r w:rsidR="00325BBD">
        <w:rPr>
          <w:rFonts w:ascii="Times New Roman" w:eastAsia="Calibri" w:hAnsi="Times New Roman" w:cs="Times New Roman"/>
          <w:sz w:val="24"/>
          <w:szCs w:val="24"/>
          <w:lang w:val="hr-HR"/>
        </w:rPr>
        <w:t xml:space="preserve"> su</w:t>
      </w:r>
      <w:r w:rsidRPr="00D6610E">
        <w:rPr>
          <w:rFonts w:ascii="Times New Roman" w:eastAsia="Calibri" w:hAnsi="Times New Roman" w:cs="Times New Roman"/>
          <w:sz w:val="24"/>
          <w:szCs w:val="24"/>
          <w:lang w:val="hr-HR"/>
        </w:rPr>
        <w:t xml:space="preserve"> optužne prijedloge </w:t>
      </w:r>
      <w:r w:rsidR="00325BBD">
        <w:rPr>
          <w:rFonts w:ascii="Times New Roman" w:eastAsia="Calibri" w:hAnsi="Times New Roman" w:cs="Times New Roman"/>
          <w:sz w:val="24"/>
          <w:szCs w:val="24"/>
          <w:lang w:val="hr-HR"/>
        </w:rPr>
        <w:t>protiv pravnih osoba (neprofitnih</w:t>
      </w:r>
      <w:r w:rsidRPr="00D6610E">
        <w:rPr>
          <w:rFonts w:ascii="Times New Roman" w:eastAsia="Calibri" w:hAnsi="Times New Roman" w:cs="Times New Roman"/>
          <w:sz w:val="24"/>
          <w:szCs w:val="24"/>
          <w:lang w:val="hr-HR"/>
        </w:rPr>
        <w:t xml:space="preserve"> organizacij</w:t>
      </w:r>
      <w:r w:rsidR="00325BBD">
        <w:rPr>
          <w:rFonts w:ascii="Times New Roman" w:eastAsia="Calibri" w:hAnsi="Times New Roman" w:cs="Times New Roman"/>
          <w:sz w:val="24"/>
          <w:szCs w:val="24"/>
          <w:lang w:val="hr-HR"/>
        </w:rPr>
        <w:t>a) i odgovornih</w:t>
      </w:r>
      <w:r w:rsidRPr="00D6610E">
        <w:rPr>
          <w:rFonts w:ascii="Times New Roman" w:eastAsia="Calibri" w:hAnsi="Times New Roman" w:cs="Times New Roman"/>
          <w:sz w:val="24"/>
          <w:szCs w:val="24"/>
          <w:lang w:val="hr-HR"/>
        </w:rPr>
        <w:t xml:space="preserve"> osob</w:t>
      </w:r>
      <w:r w:rsidR="00325BBD">
        <w:rPr>
          <w:rFonts w:ascii="Times New Roman" w:eastAsia="Calibri" w:hAnsi="Times New Roman" w:cs="Times New Roman"/>
          <w:sz w:val="24"/>
          <w:szCs w:val="24"/>
          <w:lang w:val="hr-HR"/>
        </w:rPr>
        <w:t>a</w:t>
      </w:r>
      <w:r w:rsidRPr="00D6610E">
        <w:rPr>
          <w:rFonts w:ascii="Times New Roman" w:eastAsia="Calibri" w:hAnsi="Times New Roman" w:cs="Times New Roman"/>
          <w:sz w:val="24"/>
          <w:szCs w:val="24"/>
          <w:lang w:val="hr-HR"/>
        </w:rPr>
        <w:t xml:space="preserve"> u pravnoj osobi zbog utvrđenog prekršaja.</w:t>
      </w:r>
    </w:p>
    <w:p w:rsidR="007E4259" w:rsidRPr="00325E5E" w:rsidRDefault="007E4259" w:rsidP="007E4259">
      <w:pPr>
        <w:spacing w:after="0" w:line="240" w:lineRule="auto"/>
        <w:jc w:val="both"/>
        <w:rPr>
          <w:rFonts w:ascii="Times New Roman" w:hAnsi="Times New Roman" w:cs="Times New Roman"/>
          <w:sz w:val="24"/>
          <w:szCs w:val="24"/>
        </w:rPr>
      </w:pPr>
    </w:p>
    <w:p w:rsidR="007E4259" w:rsidRPr="00325E5E" w:rsidRDefault="007E4259" w:rsidP="007E4259">
      <w:pPr>
        <w:spacing w:after="0" w:line="240" w:lineRule="auto"/>
        <w:jc w:val="both"/>
        <w:rPr>
          <w:rFonts w:ascii="Times New Roman" w:hAnsi="Times New Roman" w:cs="Times New Roman"/>
          <w:sz w:val="24"/>
          <w:szCs w:val="24"/>
        </w:rPr>
      </w:pPr>
    </w:p>
    <w:p w:rsidR="007E4259" w:rsidRPr="00325E5E" w:rsidRDefault="00CB0484" w:rsidP="007E4259">
      <w:pPr>
        <w:spacing w:after="0" w:line="240" w:lineRule="auto"/>
        <w:jc w:val="both"/>
        <w:rPr>
          <w:rFonts w:ascii="Times New Roman" w:hAnsi="Times New Roman" w:cs="Times New Roman"/>
          <w:sz w:val="24"/>
          <w:szCs w:val="24"/>
        </w:rPr>
      </w:pPr>
      <w:r w:rsidRPr="00325E5E">
        <w:rPr>
          <w:rFonts w:ascii="Times New Roman" w:eastAsia="Calibri" w:hAnsi="Times New Roman" w:cs="Times New Roman"/>
          <w:sz w:val="24"/>
          <w:szCs w:val="24"/>
          <w:u w:val="single"/>
        </w:rPr>
        <w:t>UZSPN</w:t>
      </w:r>
      <w:r w:rsidRPr="00325E5E">
        <w:rPr>
          <w:rFonts w:ascii="Times New Roman" w:eastAsia="Calibri" w:hAnsi="Times New Roman" w:cs="Times New Roman"/>
          <w:sz w:val="24"/>
          <w:szCs w:val="24"/>
        </w:rPr>
        <w:t xml:space="preserve"> je analizirao podatke </w:t>
      </w:r>
      <w:r w:rsidR="00C4466A" w:rsidRPr="00325E5E">
        <w:rPr>
          <w:rFonts w:ascii="Times New Roman" w:eastAsia="Calibri" w:hAnsi="Times New Roman" w:cs="Times New Roman"/>
          <w:sz w:val="24"/>
          <w:szCs w:val="24"/>
        </w:rPr>
        <w:t>obavijesti o</w:t>
      </w:r>
      <w:r w:rsidRPr="00325E5E">
        <w:rPr>
          <w:rFonts w:ascii="Times New Roman" w:eastAsia="Calibri" w:hAnsi="Times New Roman" w:cs="Times New Roman"/>
          <w:sz w:val="24"/>
          <w:szCs w:val="24"/>
        </w:rPr>
        <w:t xml:space="preserve"> sumnjivi</w:t>
      </w:r>
      <w:r w:rsidR="00C4466A" w:rsidRPr="00325E5E">
        <w:rPr>
          <w:rFonts w:ascii="Times New Roman" w:eastAsia="Calibri" w:hAnsi="Times New Roman" w:cs="Times New Roman"/>
          <w:sz w:val="24"/>
          <w:szCs w:val="24"/>
        </w:rPr>
        <w:t>m</w:t>
      </w:r>
      <w:r w:rsidRPr="00325E5E">
        <w:rPr>
          <w:rFonts w:ascii="Times New Roman" w:eastAsia="Calibri" w:hAnsi="Times New Roman" w:cs="Times New Roman"/>
          <w:sz w:val="24"/>
          <w:szCs w:val="24"/>
        </w:rPr>
        <w:t xml:space="preserve"> transakcija</w:t>
      </w:r>
      <w:r w:rsidR="00C4466A" w:rsidRPr="00325E5E">
        <w:rPr>
          <w:rFonts w:ascii="Times New Roman" w:eastAsia="Calibri" w:hAnsi="Times New Roman" w:cs="Times New Roman"/>
          <w:sz w:val="24"/>
          <w:szCs w:val="24"/>
        </w:rPr>
        <w:t>ma (OST)</w:t>
      </w:r>
      <w:r w:rsidRPr="00325E5E">
        <w:rPr>
          <w:rFonts w:ascii="Times New Roman" w:eastAsia="Calibri" w:hAnsi="Times New Roman" w:cs="Times New Roman"/>
          <w:sz w:val="24"/>
          <w:szCs w:val="24"/>
        </w:rPr>
        <w:t xml:space="preserve"> u kojima se kao sudionik pojavljuje NPO. </w:t>
      </w:r>
      <w:r w:rsidR="007E4259" w:rsidRPr="00325E5E">
        <w:rPr>
          <w:rFonts w:ascii="Times New Roman" w:hAnsi="Times New Roman" w:cs="Times New Roman"/>
          <w:sz w:val="24"/>
          <w:szCs w:val="24"/>
        </w:rPr>
        <w:t xml:space="preserve"> U razdoblju 2020. - 2023. zaprimljeno je</w:t>
      </w:r>
      <w:r w:rsidR="00C4466A" w:rsidRPr="00325E5E">
        <w:rPr>
          <w:rFonts w:ascii="Times New Roman" w:hAnsi="Times New Roman" w:cs="Times New Roman"/>
          <w:sz w:val="24"/>
          <w:szCs w:val="24"/>
        </w:rPr>
        <w:t xml:space="preserve"> ukupno</w:t>
      </w:r>
      <w:r w:rsidR="007E4259" w:rsidRPr="00325E5E">
        <w:rPr>
          <w:rFonts w:ascii="Times New Roman" w:hAnsi="Times New Roman" w:cs="Times New Roman"/>
          <w:sz w:val="24"/>
          <w:szCs w:val="24"/>
        </w:rPr>
        <w:t xml:space="preserve"> 17 </w:t>
      </w:r>
      <w:r w:rsidR="00C4466A" w:rsidRPr="00325E5E">
        <w:rPr>
          <w:rFonts w:ascii="Times New Roman" w:hAnsi="Times New Roman" w:cs="Times New Roman"/>
          <w:sz w:val="24"/>
          <w:szCs w:val="24"/>
        </w:rPr>
        <w:t>OST u kojima se kao sudionik spominje NPO</w:t>
      </w:r>
      <w:r w:rsidR="007E4259" w:rsidRPr="00325E5E">
        <w:rPr>
          <w:rFonts w:ascii="Times New Roman" w:hAnsi="Times New Roman" w:cs="Times New Roman"/>
          <w:sz w:val="24"/>
          <w:szCs w:val="24"/>
        </w:rPr>
        <w:t xml:space="preserve">. Većina </w:t>
      </w:r>
      <w:r w:rsidR="00C4466A" w:rsidRPr="00325E5E">
        <w:rPr>
          <w:rFonts w:ascii="Times New Roman" w:hAnsi="Times New Roman" w:cs="Times New Roman"/>
          <w:sz w:val="24"/>
          <w:szCs w:val="24"/>
        </w:rPr>
        <w:t>OST</w:t>
      </w:r>
      <w:r w:rsidR="007E4259" w:rsidRPr="00325E5E">
        <w:rPr>
          <w:rFonts w:ascii="Times New Roman" w:hAnsi="Times New Roman" w:cs="Times New Roman"/>
          <w:sz w:val="24"/>
          <w:szCs w:val="24"/>
        </w:rPr>
        <w:t xml:space="preserve"> prijavljena je zbog sumnje na moguće pranje novca. </w:t>
      </w:r>
      <w:r w:rsidR="00D66F2D" w:rsidRPr="00325E5E">
        <w:rPr>
          <w:rFonts w:ascii="Times New Roman" w:hAnsi="Times New Roman" w:cs="Times New Roman"/>
          <w:sz w:val="24"/>
          <w:szCs w:val="24"/>
        </w:rPr>
        <w:t>Dva nedavna OST odnose se na</w:t>
      </w:r>
      <w:r w:rsidR="007E4259" w:rsidRPr="00325E5E">
        <w:rPr>
          <w:rFonts w:ascii="Times New Roman" w:hAnsi="Times New Roman" w:cs="Times New Roman"/>
          <w:sz w:val="24"/>
          <w:szCs w:val="24"/>
        </w:rPr>
        <w:t xml:space="preserve"> domać</w:t>
      </w:r>
      <w:r w:rsidR="00D66F2D" w:rsidRPr="00325E5E">
        <w:rPr>
          <w:rFonts w:ascii="Times New Roman" w:hAnsi="Times New Roman" w:cs="Times New Roman"/>
          <w:sz w:val="24"/>
          <w:szCs w:val="24"/>
        </w:rPr>
        <w:t>a</w:t>
      </w:r>
      <w:r w:rsidR="007E4259" w:rsidRPr="00325E5E">
        <w:rPr>
          <w:rFonts w:ascii="Times New Roman" w:hAnsi="Times New Roman" w:cs="Times New Roman"/>
          <w:sz w:val="24"/>
          <w:szCs w:val="24"/>
        </w:rPr>
        <w:t xml:space="preserve"> </w:t>
      </w:r>
      <w:r w:rsidR="00D66F2D" w:rsidRPr="00325E5E">
        <w:rPr>
          <w:rFonts w:ascii="Times New Roman" w:hAnsi="Times New Roman" w:cs="Times New Roman"/>
          <w:sz w:val="24"/>
          <w:szCs w:val="24"/>
        </w:rPr>
        <w:t>trgovačka društva</w:t>
      </w:r>
      <w:r w:rsidR="00325BBD">
        <w:rPr>
          <w:rFonts w:ascii="Times New Roman" w:hAnsi="Times New Roman" w:cs="Times New Roman"/>
          <w:sz w:val="24"/>
          <w:szCs w:val="24"/>
        </w:rPr>
        <w:t xml:space="preserve"> koja</w:t>
      </w:r>
      <w:r w:rsidR="007E4259" w:rsidRPr="00325E5E">
        <w:rPr>
          <w:rFonts w:ascii="Times New Roman" w:hAnsi="Times New Roman" w:cs="Times New Roman"/>
          <w:sz w:val="24"/>
          <w:szCs w:val="24"/>
        </w:rPr>
        <w:t xml:space="preserve"> pružaju savjetodavne usluge </w:t>
      </w:r>
      <w:r w:rsidR="00D66F2D" w:rsidRPr="00325E5E">
        <w:rPr>
          <w:rFonts w:ascii="Times New Roman" w:hAnsi="Times New Roman" w:cs="Times New Roman"/>
          <w:sz w:val="24"/>
          <w:szCs w:val="24"/>
        </w:rPr>
        <w:t>inozemnim NPO</w:t>
      </w:r>
      <w:r w:rsidR="007E4259" w:rsidRPr="00325E5E">
        <w:rPr>
          <w:rFonts w:ascii="Times New Roman" w:hAnsi="Times New Roman" w:cs="Times New Roman"/>
          <w:sz w:val="24"/>
          <w:szCs w:val="24"/>
        </w:rPr>
        <w:t xml:space="preserve"> koje su aktivne u </w:t>
      </w:r>
      <w:r w:rsidR="00D66F2D" w:rsidRPr="00325E5E">
        <w:rPr>
          <w:rFonts w:ascii="Times New Roman" w:hAnsi="Times New Roman" w:cs="Times New Roman"/>
          <w:sz w:val="24"/>
          <w:szCs w:val="24"/>
        </w:rPr>
        <w:t>poznatim zonama</w:t>
      </w:r>
      <w:r w:rsidR="007E4259" w:rsidRPr="00325E5E">
        <w:rPr>
          <w:rFonts w:ascii="Times New Roman" w:hAnsi="Times New Roman" w:cs="Times New Roman"/>
          <w:sz w:val="24"/>
          <w:szCs w:val="24"/>
        </w:rPr>
        <w:t xml:space="preserve"> sukoba. </w:t>
      </w:r>
      <w:r w:rsidR="00997673" w:rsidRPr="00325E5E">
        <w:rPr>
          <w:rFonts w:ascii="Times New Roman" w:hAnsi="Times New Roman" w:cs="Times New Roman"/>
          <w:sz w:val="24"/>
          <w:szCs w:val="24"/>
        </w:rPr>
        <w:t>UZSPN</w:t>
      </w:r>
      <w:r w:rsidR="007E4259" w:rsidRPr="00325E5E">
        <w:rPr>
          <w:rFonts w:ascii="Times New Roman" w:hAnsi="Times New Roman" w:cs="Times New Roman"/>
          <w:sz w:val="24"/>
          <w:szCs w:val="24"/>
        </w:rPr>
        <w:t xml:space="preserve"> provodi operativnu analizu u kojoj su zatražene informacije od inozemnih </w:t>
      </w:r>
      <w:r w:rsidR="00D66F2D" w:rsidRPr="00325E5E">
        <w:rPr>
          <w:rFonts w:ascii="Times New Roman" w:hAnsi="Times New Roman" w:cs="Times New Roman"/>
          <w:sz w:val="24"/>
          <w:szCs w:val="24"/>
        </w:rPr>
        <w:t>financijsko-obavještajnih jedinica</w:t>
      </w:r>
      <w:r w:rsidR="007E4259" w:rsidRPr="00325E5E">
        <w:rPr>
          <w:rFonts w:ascii="Times New Roman" w:hAnsi="Times New Roman" w:cs="Times New Roman"/>
          <w:sz w:val="24"/>
          <w:szCs w:val="24"/>
        </w:rPr>
        <w:t xml:space="preserve">. U ostalim analitičkim obradama koje je proveo </w:t>
      </w:r>
      <w:r w:rsidR="00997673" w:rsidRPr="00325E5E">
        <w:rPr>
          <w:rFonts w:ascii="Times New Roman" w:hAnsi="Times New Roman" w:cs="Times New Roman"/>
          <w:sz w:val="24"/>
          <w:szCs w:val="24"/>
        </w:rPr>
        <w:t>UZSPN</w:t>
      </w:r>
      <w:r w:rsidR="007E4259" w:rsidRPr="00325E5E">
        <w:rPr>
          <w:rFonts w:ascii="Times New Roman" w:hAnsi="Times New Roman" w:cs="Times New Roman"/>
          <w:sz w:val="24"/>
          <w:szCs w:val="24"/>
        </w:rPr>
        <w:t xml:space="preserve"> temeljem zaprimljenih </w:t>
      </w:r>
      <w:r w:rsidR="00D66F2D" w:rsidRPr="00325E5E">
        <w:rPr>
          <w:rFonts w:ascii="Times New Roman" w:hAnsi="Times New Roman" w:cs="Times New Roman"/>
          <w:sz w:val="24"/>
          <w:szCs w:val="24"/>
        </w:rPr>
        <w:t>OST</w:t>
      </w:r>
      <w:r w:rsidR="007E4259" w:rsidRPr="00325E5E">
        <w:rPr>
          <w:rFonts w:ascii="Times New Roman" w:hAnsi="Times New Roman" w:cs="Times New Roman"/>
          <w:sz w:val="24"/>
          <w:szCs w:val="24"/>
        </w:rPr>
        <w:t xml:space="preserve"> </w:t>
      </w:r>
      <w:r w:rsidR="00D66F2D" w:rsidRPr="00325E5E">
        <w:rPr>
          <w:rFonts w:ascii="Times New Roman" w:hAnsi="Times New Roman" w:cs="Times New Roman"/>
          <w:sz w:val="24"/>
          <w:szCs w:val="24"/>
        </w:rPr>
        <w:t>identificirani</w:t>
      </w:r>
      <w:r w:rsidR="007E4259" w:rsidRPr="00325E5E">
        <w:rPr>
          <w:rFonts w:ascii="Times New Roman" w:hAnsi="Times New Roman" w:cs="Times New Roman"/>
          <w:sz w:val="24"/>
          <w:szCs w:val="24"/>
        </w:rPr>
        <w:t xml:space="preserve"> su sljedeći oblici sumnjivih aktivnosti:</w:t>
      </w:r>
    </w:p>
    <w:p w:rsidR="00D66F2D" w:rsidRPr="00D66F2D" w:rsidRDefault="00D66F2D" w:rsidP="000D74B6">
      <w:pPr>
        <w:spacing w:before="80" w:after="0" w:line="240" w:lineRule="auto"/>
        <w:ind w:left="567" w:hanging="142"/>
        <w:jc w:val="both"/>
        <w:rPr>
          <w:rFonts w:ascii="Times New Roman" w:eastAsia="Calibri" w:hAnsi="Times New Roman" w:cs="Times New Roman"/>
          <w:sz w:val="24"/>
          <w:szCs w:val="24"/>
          <w:lang w:val="hr-HR"/>
        </w:rPr>
      </w:pPr>
      <w:r w:rsidRPr="00D66F2D">
        <w:rPr>
          <w:rFonts w:ascii="Times New Roman" w:eastAsia="Calibri" w:hAnsi="Times New Roman" w:cs="Times New Roman"/>
          <w:sz w:val="24"/>
          <w:szCs w:val="24"/>
          <w:lang w:val="hr-HR"/>
        </w:rPr>
        <w:t>-</w:t>
      </w:r>
      <w:r w:rsidRPr="00D66F2D">
        <w:rPr>
          <w:rFonts w:ascii="Times New Roman" w:eastAsia="Calibri" w:hAnsi="Times New Roman" w:cs="Times New Roman"/>
          <w:sz w:val="24"/>
          <w:szCs w:val="24"/>
          <w:lang w:val="hr-HR"/>
        </w:rPr>
        <w:tab/>
        <w:t>korištenje financijskih sredstava NPO koje nije u skladu sa registriranom djelatnošću udruge;</w:t>
      </w:r>
    </w:p>
    <w:p w:rsidR="00D66F2D" w:rsidRPr="00D66F2D" w:rsidRDefault="00D66F2D" w:rsidP="00325BBD">
      <w:pPr>
        <w:spacing w:before="20" w:after="0" w:line="240" w:lineRule="auto"/>
        <w:ind w:left="567" w:hanging="142"/>
        <w:jc w:val="both"/>
        <w:rPr>
          <w:rFonts w:ascii="Times New Roman" w:eastAsia="Calibri" w:hAnsi="Times New Roman" w:cs="Times New Roman"/>
          <w:sz w:val="24"/>
          <w:szCs w:val="24"/>
          <w:lang w:val="hr-HR"/>
        </w:rPr>
      </w:pPr>
      <w:r w:rsidRPr="00D66F2D">
        <w:rPr>
          <w:rFonts w:ascii="Times New Roman" w:eastAsia="Calibri" w:hAnsi="Times New Roman" w:cs="Times New Roman"/>
          <w:sz w:val="24"/>
          <w:szCs w:val="24"/>
          <w:lang w:val="hr-HR"/>
        </w:rPr>
        <w:t>-</w:t>
      </w:r>
      <w:r w:rsidRPr="00D66F2D">
        <w:rPr>
          <w:rFonts w:ascii="Times New Roman" w:eastAsia="Calibri" w:hAnsi="Times New Roman" w:cs="Times New Roman"/>
          <w:sz w:val="24"/>
          <w:szCs w:val="24"/>
          <w:lang w:val="hr-HR"/>
        </w:rPr>
        <w:tab/>
        <w:t>korištenje NPO za obavljanje profitabilne djelatnosti – utaja poreza</w:t>
      </w:r>
    </w:p>
    <w:p w:rsidR="00D66F2D" w:rsidRPr="00D66F2D" w:rsidRDefault="00D66F2D" w:rsidP="00325BBD">
      <w:pPr>
        <w:spacing w:before="20" w:after="0" w:line="240" w:lineRule="auto"/>
        <w:ind w:left="567" w:hanging="142"/>
        <w:jc w:val="both"/>
        <w:rPr>
          <w:rFonts w:ascii="Times New Roman" w:eastAsia="Calibri" w:hAnsi="Times New Roman" w:cs="Times New Roman"/>
          <w:sz w:val="24"/>
          <w:szCs w:val="24"/>
          <w:lang w:val="hr-HR"/>
        </w:rPr>
      </w:pPr>
      <w:r w:rsidRPr="00D66F2D">
        <w:rPr>
          <w:rFonts w:ascii="Times New Roman" w:eastAsia="Calibri" w:hAnsi="Times New Roman" w:cs="Times New Roman"/>
          <w:sz w:val="24"/>
          <w:szCs w:val="24"/>
          <w:lang w:val="hr-HR"/>
        </w:rPr>
        <w:t>-</w:t>
      </w:r>
      <w:r w:rsidRPr="00D66F2D">
        <w:rPr>
          <w:rFonts w:ascii="Times New Roman" w:eastAsia="Calibri" w:hAnsi="Times New Roman" w:cs="Times New Roman"/>
          <w:sz w:val="24"/>
          <w:szCs w:val="24"/>
          <w:lang w:val="hr-HR"/>
        </w:rPr>
        <w:tab/>
        <w:t>prijevare na štetu udruge – doznake sredstava u inozemstvo.</w:t>
      </w:r>
    </w:p>
    <w:p w:rsidR="007E4259" w:rsidRPr="00325E5E" w:rsidRDefault="007E4259" w:rsidP="007E4259">
      <w:pPr>
        <w:spacing w:after="0" w:line="240" w:lineRule="auto"/>
        <w:jc w:val="both"/>
        <w:rPr>
          <w:rFonts w:ascii="Times New Roman" w:hAnsi="Times New Roman" w:cs="Times New Roman"/>
          <w:sz w:val="24"/>
          <w:szCs w:val="24"/>
          <w:u w:val="single"/>
        </w:rPr>
      </w:pPr>
    </w:p>
    <w:p w:rsidR="007E4259" w:rsidRPr="00325E5E" w:rsidRDefault="007E4259" w:rsidP="00774482">
      <w:pPr>
        <w:spacing w:after="0" w:line="240" w:lineRule="auto"/>
        <w:jc w:val="both"/>
        <w:rPr>
          <w:rFonts w:ascii="Times New Roman" w:hAnsi="Times New Roman" w:cs="Times New Roman"/>
          <w:sz w:val="24"/>
          <w:szCs w:val="24"/>
        </w:rPr>
      </w:pPr>
    </w:p>
    <w:p w:rsidR="000D74B6" w:rsidRPr="000D74B6" w:rsidRDefault="007E4259" w:rsidP="000D74B6">
      <w:pPr>
        <w:rPr>
          <w:rFonts w:ascii="Times New Roman" w:hAnsi="Times New Roman" w:cs="Times New Roman"/>
          <w:b/>
          <w:sz w:val="24"/>
          <w:szCs w:val="24"/>
        </w:rPr>
      </w:pPr>
      <w:r w:rsidRPr="00325E5E">
        <w:rPr>
          <w:rFonts w:ascii="Times New Roman" w:hAnsi="Times New Roman" w:cs="Times New Roman"/>
          <w:b/>
          <w:sz w:val="24"/>
          <w:szCs w:val="24"/>
        </w:rPr>
        <w:br w:type="page"/>
      </w:r>
    </w:p>
    <w:p w:rsidR="00774482" w:rsidRPr="00325E5E" w:rsidRDefault="00774482" w:rsidP="00DF21C6">
      <w:pPr>
        <w:pStyle w:val="Naslov1"/>
      </w:pPr>
      <w:bookmarkStart w:id="13" w:name="_Toc165023149"/>
      <w:r w:rsidRPr="00325E5E">
        <w:lastRenderedPageBreak/>
        <w:t>Analiza Porezne uprave – SSFI</w:t>
      </w:r>
      <w:bookmarkEnd w:id="10"/>
      <w:bookmarkEnd w:id="13"/>
    </w:p>
    <w:p w:rsidR="002378A6" w:rsidRPr="00325E5E" w:rsidRDefault="002378A6" w:rsidP="00774482">
      <w:pPr>
        <w:spacing w:after="0" w:line="240" w:lineRule="auto"/>
        <w:jc w:val="both"/>
        <w:rPr>
          <w:rFonts w:ascii="Times New Roman" w:hAnsi="Times New Roman" w:cs="Times New Roman"/>
          <w:sz w:val="24"/>
          <w:szCs w:val="24"/>
        </w:rPr>
      </w:pPr>
    </w:p>
    <w:p w:rsidR="00120324" w:rsidRPr="00120324" w:rsidRDefault="00120324" w:rsidP="00120324">
      <w:pPr>
        <w:shd w:val="clear" w:color="auto" w:fill="FFFFFF"/>
        <w:spacing w:after="0" w:line="240" w:lineRule="auto"/>
        <w:jc w:val="both"/>
        <w:rPr>
          <w:rFonts w:ascii="Times New Roman" w:eastAsia="Times New Roman" w:hAnsi="Times New Roman" w:cs="Times New Roman"/>
          <w:color w:val="212121"/>
          <w:sz w:val="24"/>
          <w:szCs w:val="24"/>
          <w:lang w:val="hr-HR" w:eastAsia="hr-HR"/>
        </w:rPr>
      </w:pPr>
      <w:r w:rsidRPr="00120324">
        <w:rPr>
          <w:rFonts w:ascii="Times New Roman" w:eastAsia="Times New Roman" w:hAnsi="Times New Roman" w:cs="Times New Roman"/>
          <w:color w:val="212121"/>
          <w:sz w:val="24"/>
          <w:szCs w:val="24"/>
          <w:lang w:val="hr-HR" w:eastAsia="hr-HR"/>
        </w:rPr>
        <w:t>Porezna uprava je upotrebom IT sustava provela analizu NPO kreiranjem kompozitnog modela koji sadrži dva rizika.</w:t>
      </w:r>
    </w:p>
    <w:p w:rsidR="00120324" w:rsidRPr="00120324" w:rsidRDefault="00120324" w:rsidP="00120324">
      <w:pPr>
        <w:shd w:val="clear" w:color="auto" w:fill="FFFFFF"/>
        <w:spacing w:after="0" w:line="240" w:lineRule="auto"/>
        <w:jc w:val="both"/>
        <w:rPr>
          <w:rFonts w:ascii="Times New Roman" w:eastAsia="Times New Roman" w:hAnsi="Times New Roman" w:cs="Times New Roman"/>
          <w:b/>
          <w:bCs/>
          <w:color w:val="212121"/>
          <w:sz w:val="24"/>
          <w:szCs w:val="24"/>
          <w:u w:val="single"/>
          <w:lang w:val="hr-HR" w:eastAsia="hr-HR"/>
        </w:rPr>
      </w:pPr>
    </w:p>
    <w:p w:rsidR="00120324" w:rsidRPr="00120324" w:rsidRDefault="00120324" w:rsidP="00120324">
      <w:pPr>
        <w:shd w:val="clear" w:color="auto" w:fill="FFFFFF"/>
        <w:spacing w:after="0" w:line="240" w:lineRule="auto"/>
        <w:jc w:val="both"/>
        <w:rPr>
          <w:rFonts w:ascii="Times New Roman" w:eastAsia="Times New Roman" w:hAnsi="Times New Roman" w:cs="Times New Roman"/>
          <w:color w:val="212121"/>
          <w:sz w:val="24"/>
          <w:szCs w:val="24"/>
          <w:lang w:val="hr-HR" w:eastAsia="hr-HR"/>
        </w:rPr>
      </w:pPr>
      <w:r w:rsidRPr="00120324">
        <w:rPr>
          <w:rFonts w:ascii="Times New Roman" w:eastAsia="Times New Roman" w:hAnsi="Times New Roman" w:cs="Times New Roman"/>
          <w:bCs/>
          <w:color w:val="212121"/>
          <w:sz w:val="24"/>
          <w:szCs w:val="24"/>
          <w:u w:val="single"/>
          <w:lang w:val="hr-HR" w:eastAsia="hr-HR"/>
        </w:rPr>
        <w:t xml:space="preserve">1) Prvi rizik provjerava neprofitne organizacije prema adresi sjedišta ili </w:t>
      </w:r>
      <w:r w:rsidR="00325BBD">
        <w:rPr>
          <w:rFonts w:ascii="Times New Roman" w:eastAsia="Times New Roman" w:hAnsi="Times New Roman" w:cs="Times New Roman"/>
          <w:bCs/>
          <w:color w:val="212121"/>
          <w:sz w:val="24"/>
          <w:szCs w:val="24"/>
          <w:u w:val="single"/>
          <w:lang w:val="hr-HR" w:eastAsia="hr-HR"/>
        </w:rPr>
        <w:t>osnivanja</w:t>
      </w:r>
    </w:p>
    <w:p w:rsidR="00120324" w:rsidRPr="00120324" w:rsidRDefault="00120324" w:rsidP="00120324">
      <w:pPr>
        <w:shd w:val="clear" w:color="auto" w:fill="FFFFFF"/>
        <w:spacing w:after="0" w:line="240" w:lineRule="auto"/>
        <w:jc w:val="both"/>
        <w:rPr>
          <w:rFonts w:ascii="Times New Roman" w:eastAsia="Times New Roman" w:hAnsi="Times New Roman" w:cs="Times New Roman"/>
          <w:color w:val="212121"/>
          <w:sz w:val="24"/>
          <w:szCs w:val="24"/>
          <w:lang w:val="hr-HR" w:eastAsia="hr-HR"/>
        </w:rPr>
      </w:pPr>
    </w:p>
    <w:p w:rsidR="00120324" w:rsidRPr="00120324" w:rsidRDefault="00120324" w:rsidP="00120324">
      <w:pPr>
        <w:shd w:val="clear" w:color="auto" w:fill="FFFFFF"/>
        <w:spacing w:after="0" w:line="240" w:lineRule="auto"/>
        <w:jc w:val="both"/>
        <w:rPr>
          <w:rFonts w:ascii="Times New Roman" w:eastAsia="Times New Roman" w:hAnsi="Times New Roman" w:cs="Times New Roman"/>
          <w:color w:val="212121"/>
          <w:sz w:val="24"/>
          <w:szCs w:val="24"/>
          <w:lang w:val="hr-HR" w:eastAsia="hr-HR"/>
        </w:rPr>
      </w:pPr>
      <w:r w:rsidRPr="00120324">
        <w:rPr>
          <w:rFonts w:ascii="Times New Roman" w:eastAsia="Times New Roman" w:hAnsi="Times New Roman" w:cs="Times New Roman"/>
          <w:color w:val="212121"/>
          <w:sz w:val="24"/>
          <w:szCs w:val="24"/>
          <w:lang w:val="hr-HR" w:eastAsia="hr-HR"/>
        </w:rPr>
        <w:t>Koristeći podatke OIB sustava analizirana je povezanost s rizičnim državama. Naime, adrese sjedišta ili mjesta osnivanja neprofitnih organizacija uspoređene su s državama koje se nalaze na „</w:t>
      </w:r>
      <w:r w:rsidRPr="00325BBD">
        <w:rPr>
          <w:rFonts w:ascii="Times New Roman" w:eastAsia="Times New Roman" w:hAnsi="Times New Roman" w:cs="Times New Roman"/>
          <w:i/>
          <w:color w:val="212121"/>
          <w:sz w:val="24"/>
          <w:szCs w:val="24"/>
          <w:lang w:val="hr-HR" w:eastAsia="hr-HR"/>
        </w:rPr>
        <w:t>Listi visokorizičnih trećih država sa strateškim nedostacima u sustavima sprječavanja pranja novca i financiranja terorizma</w:t>
      </w:r>
      <w:r w:rsidRPr="00120324">
        <w:rPr>
          <w:rFonts w:ascii="Times New Roman" w:eastAsia="Times New Roman" w:hAnsi="Times New Roman" w:cs="Times New Roman"/>
          <w:color w:val="212121"/>
          <w:sz w:val="24"/>
          <w:szCs w:val="24"/>
          <w:lang w:val="hr-HR" w:eastAsia="hr-HR"/>
        </w:rPr>
        <w:t>“. Potom je za neprofitne organizacije koje imaju navedenu poveznicu utvrđeno imaju li u promatranom razdoblju do datuma izvještaja ostvareni potražni vanjski promet preko transakcijskih računa i /ili financijska sredstva i salda štednji i depozita udruge, dakle koriste li hrvatski bankarski sustav za obavljanje novčanih transakcija.</w:t>
      </w:r>
    </w:p>
    <w:p w:rsidR="00120324" w:rsidRPr="00120324" w:rsidRDefault="00120324" w:rsidP="00120324">
      <w:pPr>
        <w:shd w:val="clear" w:color="auto" w:fill="FFFFFF"/>
        <w:spacing w:after="0" w:line="240" w:lineRule="auto"/>
        <w:jc w:val="both"/>
        <w:rPr>
          <w:rFonts w:ascii="Times New Roman" w:eastAsia="Times New Roman" w:hAnsi="Times New Roman" w:cs="Times New Roman"/>
          <w:bCs/>
          <w:color w:val="212121"/>
          <w:sz w:val="24"/>
          <w:szCs w:val="24"/>
          <w:lang w:val="hr-HR" w:eastAsia="hr-HR"/>
        </w:rPr>
      </w:pPr>
    </w:p>
    <w:p w:rsidR="00120324" w:rsidRPr="00120324" w:rsidRDefault="00120324" w:rsidP="00120324">
      <w:pPr>
        <w:shd w:val="clear" w:color="auto" w:fill="FFFFFF"/>
        <w:spacing w:after="0" w:line="240" w:lineRule="auto"/>
        <w:jc w:val="both"/>
        <w:rPr>
          <w:rFonts w:ascii="Times New Roman" w:eastAsia="Times New Roman" w:hAnsi="Times New Roman" w:cs="Times New Roman"/>
          <w:color w:val="212121"/>
          <w:sz w:val="24"/>
          <w:szCs w:val="24"/>
          <w:lang w:val="hr-HR" w:eastAsia="hr-HR"/>
        </w:rPr>
      </w:pPr>
      <w:r w:rsidRPr="00120324">
        <w:rPr>
          <w:rFonts w:ascii="Times New Roman" w:eastAsia="Times New Roman" w:hAnsi="Times New Roman" w:cs="Times New Roman"/>
          <w:bCs/>
          <w:color w:val="212121"/>
          <w:sz w:val="24"/>
          <w:szCs w:val="24"/>
          <w:lang w:val="hr-HR" w:eastAsia="hr-HR"/>
        </w:rPr>
        <w:t>ZAKLJUČAK: Prema prvom kriteriju, od 73.482 ukupno obuhvaćenih pravnih subjekata, njih 40 je iz rizičnih zemalja</w:t>
      </w:r>
      <w:r w:rsidR="00325BBD">
        <w:rPr>
          <w:rFonts w:ascii="Times New Roman" w:eastAsia="Times New Roman" w:hAnsi="Times New Roman" w:cs="Times New Roman"/>
          <w:bCs/>
          <w:color w:val="212121"/>
          <w:sz w:val="24"/>
          <w:szCs w:val="24"/>
          <w:lang w:val="hr-HR" w:eastAsia="hr-HR"/>
        </w:rPr>
        <w:t>,</w:t>
      </w:r>
      <w:r w:rsidRPr="00120324">
        <w:rPr>
          <w:rFonts w:ascii="Times New Roman" w:eastAsia="Times New Roman" w:hAnsi="Times New Roman" w:cs="Times New Roman"/>
          <w:bCs/>
          <w:color w:val="212121"/>
          <w:sz w:val="24"/>
          <w:szCs w:val="24"/>
          <w:lang w:val="hr-HR" w:eastAsia="hr-HR"/>
        </w:rPr>
        <w:t xml:space="preserve"> ali nemaju novčani promet na bankovnim računima u RH.</w:t>
      </w:r>
    </w:p>
    <w:p w:rsidR="00120324" w:rsidRPr="00120324" w:rsidRDefault="00120324" w:rsidP="00120324">
      <w:pPr>
        <w:shd w:val="clear" w:color="auto" w:fill="FFFFFF"/>
        <w:spacing w:after="0" w:line="240" w:lineRule="auto"/>
        <w:jc w:val="both"/>
        <w:rPr>
          <w:rFonts w:ascii="Times New Roman" w:eastAsia="Times New Roman" w:hAnsi="Times New Roman" w:cs="Times New Roman"/>
          <w:bCs/>
          <w:color w:val="212121"/>
          <w:sz w:val="24"/>
          <w:szCs w:val="24"/>
          <w:u w:val="single"/>
          <w:lang w:val="hr-HR" w:eastAsia="hr-HR"/>
        </w:rPr>
      </w:pPr>
    </w:p>
    <w:p w:rsidR="000E5646" w:rsidRDefault="000E5646" w:rsidP="00120324">
      <w:pPr>
        <w:shd w:val="clear" w:color="auto" w:fill="FFFFFF"/>
        <w:spacing w:after="0" w:line="240" w:lineRule="auto"/>
        <w:jc w:val="both"/>
        <w:rPr>
          <w:rFonts w:ascii="Times New Roman" w:eastAsia="Times New Roman" w:hAnsi="Times New Roman" w:cs="Times New Roman"/>
          <w:bCs/>
          <w:color w:val="212121"/>
          <w:sz w:val="24"/>
          <w:szCs w:val="24"/>
          <w:u w:val="single"/>
          <w:lang w:val="hr-HR" w:eastAsia="hr-HR"/>
        </w:rPr>
      </w:pPr>
    </w:p>
    <w:p w:rsidR="00120324" w:rsidRPr="00120324" w:rsidRDefault="00120324" w:rsidP="00120324">
      <w:pPr>
        <w:shd w:val="clear" w:color="auto" w:fill="FFFFFF"/>
        <w:spacing w:after="0" w:line="240" w:lineRule="auto"/>
        <w:jc w:val="both"/>
        <w:rPr>
          <w:rFonts w:ascii="Times New Roman" w:eastAsia="Times New Roman" w:hAnsi="Times New Roman" w:cs="Times New Roman"/>
          <w:color w:val="212121"/>
          <w:sz w:val="24"/>
          <w:szCs w:val="24"/>
          <w:lang w:val="hr-HR" w:eastAsia="hr-HR"/>
        </w:rPr>
      </w:pPr>
      <w:r w:rsidRPr="00120324">
        <w:rPr>
          <w:rFonts w:ascii="Times New Roman" w:eastAsia="Times New Roman" w:hAnsi="Times New Roman" w:cs="Times New Roman"/>
          <w:bCs/>
          <w:color w:val="212121"/>
          <w:sz w:val="24"/>
          <w:szCs w:val="24"/>
          <w:u w:val="single"/>
          <w:lang w:val="hr-HR" w:eastAsia="hr-HR"/>
        </w:rPr>
        <w:t>2) Drugi rizik provjerava subjekte prema prebivalištu ili državi rođenja vlasnika ili odgovornih</w:t>
      </w:r>
      <w:r w:rsidR="00325BBD">
        <w:rPr>
          <w:rFonts w:ascii="Times New Roman" w:eastAsia="Times New Roman" w:hAnsi="Times New Roman" w:cs="Times New Roman"/>
          <w:bCs/>
          <w:color w:val="212121"/>
          <w:sz w:val="24"/>
          <w:szCs w:val="24"/>
          <w:u w:val="single"/>
          <w:lang w:val="hr-HR" w:eastAsia="hr-HR"/>
        </w:rPr>
        <w:t xml:space="preserve"> osoba analizirane pravne osobe</w:t>
      </w:r>
    </w:p>
    <w:p w:rsidR="00120324" w:rsidRPr="00120324" w:rsidRDefault="00120324" w:rsidP="00120324">
      <w:pPr>
        <w:shd w:val="clear" w:color="auto" w:fill="FFFFFF"/>
        <w:spacing w:after="0" w:line="240" w:lineRule="auto"/>
        <w:jc w:val="both"/>
        <w:rPr>
          <w:rFonts w:ascii="Times New Roman" w:eastAsia="Times New Roman" w:hAnsi="Times New Roman" w:cs="Times New Roman"/>
          <w:color w:val="212121"/>
          <w:sz w:val="24"/>
          <w:szCs w:val="24"/>
          <w:lang w:val="hr-HR" w:eastAsia="hr-HR"/>
        </w:rPr>
      </w:pPr>
    </w:p>
    <w:p w:rsidR="00120324" w:rsidRDefault="00120324" w:rsidP="00120324">
      <w:pPr>
        <w:shd w:val="clear" w:color="auto" w:fill="FFFFFF"/>
        <w:spacing w:after="0" w:line="231" w:lineRule="atLeast"/>
        <w:jc w:val="both"/>
        <w:rPr>
          <w:rFonts w:ascii="Times New Roman" w:eastAsia="Times New Roman" w:hAnsi="Times New Roman" w:cs="Times New Roman"/>
          <w:color w:val="212121"/>
          <w:sz w:val="24"/>
          <w:szCs w:val="24"/>
          <w:lang w:val="hr-HR" w:eastAsia="hr-HR"/>
        </w:rPr>
      </w:pPr>
      <w:r w:rsidRPr="00120324">
        <w:rPr>
          <w:rFonts w:ascii="Times New Roman" w:eastAsia="Times New Roman" w:hAnsi="Times New Roman" w:cs="Times New Roman"/>
          <w:color w:val="212121"/>
          <w:sz w:val="24"/>
          <w:szCs w:val="24"/>
          <w:lang w:val="hr-HR" w:eastAsia="hr-HR"/>
        </w:rPr>
        <w:t>Prema drugom kriteriju, analizirana je možebitna povezanost NPO s visokorizičnim državama prema adresama prebivališta (sjedišta) odnosno državama rođenja odgovornih osoba i /ili vlasnika pravnih osoba usporedbom s „</w:t>
      </w:r>
      <w:r w:rsidRPr="00325BBD">
        <w:rPr>
          <w:rFonts w:ascii="Times New Roman" w:eastAsia="Times New Roman" w:hAnsi="Times New Roman" w:cs="Times New Roman"/>
          <w:i/>
          <w:color w:val="212121"/>
          <w:sz w:val="24"/>
          <w:szCs w:val="24"/>
          <w:lang w:val="hr-HR" w:eastAsia="hr-HR"/>
        </w:rPr>
        <w:t>Listom visokorizičnih trećih država sa strateškim nedostacima u sustavima sprječavanja pranja novca i financiranja terorizma</w:t>
      </w:r>
      <w:r w:rsidRPr="00120324">
        <w:rPr>
          <w:rFonts w:ascii="Times New Roman" w:eastAsia="Times New Roman" w:hAnsi="Times New Roman" w:cs="Times New Roman"/>
          <w:color w:val="212121"/>
          <w:sz w:val="24"/>
          <w:szCs w:val="24"/>
          <w:lang w:val="hr-HR" w:eastAsia="hr-HR"/>
        </w:rPr>
        <w:t>“. Za neprofitne organizacije koje imaju navedenu poveznicu provjereno je imaju li u promatranom razdoblju do datuma izvještaja ostvareni potražni vanjski prome</w:t>
      </w:r>
      <w:r w:rsidR="00325BBD">
        <w:rPr>
          <w:rFonts w:ascii="Times New Roman" w:eastAsia="Times New Roman" w:hAnsi="Times New Roman" w:cs="Times New Roman"/>
          <w:color w:val="212121"/>
          <w:sz w:val="24"/>
          <w:szCs w:val="24"/>
          <w:lang w:val="hr-HR" w:eastAsia="hr-HR"/>
        </w:rPr>
        <w:t>t preko transakcijskih računa i</w:t>
      </w:r>
      <w:r w:rsidRPr="00120324">
        <w:rPr>
          <w:rFonts w:ascii="Times New Roman" w:eastAsia="Times New Roman" w:hAnsi="Times New Roman" w:cs="Times New Roman"/>
          <w:color w:val="212121"/>
          <w:sz w:val="24"/>
          <w:szCs w:val="24"/>
          <w:lang w:val="hr-HR" w:eastAsia="hr-HR"/>
        </w:rPr>
        <w:t>/ili financijska sredstva i salda štednji i depozita udruge, dakle koriste li hrvatski bankarski sustav za obavljanje novčanih transakcija.</w:t>
      </w:r>
    </w:p>
    <w:p w:rsidR="000E5646" w:rsidRPr="00120324" w:rsidRDefault="000E5646" w:rsidP="00120324">
      <w:pPr>
        <w:shd w:val="clear" w:color="auto" w:fill="FFFFFF"/>
        <w:spacing w:after="0" w:line="231" w:lineRule="atLeast"/>
        <w:jc w:val="both"/>
        <w:rPr>
          <w:rFonts w:ascii="Times New Roman" w:eastAsia="Times New Roman" w:hAnsi="Times New Roman" w:cs="Times New Roman"/>
          <w:bCs/>
          <w:color w:val="000000"/>
          <w:sz w:val="24"/>
          <w:szCs w:val="24"/>
          <w:lang w:val="hr-HR" w:eastAsia="hr-HR"/>
        </w:rPr>
      </w:pPr>
    </w:p>
    <w:p w:rsidR="00120324" w:rsidRDefault="00120324" w:rsidP="00120324">
      <w:pPr>
        <w:shd w:val="clear" w:color="auto" w:fill="FFFFFF"/>
        <w:spacing w:after="0" w:line="231" w:lineRule="atLeast"/>
        <w:jc w:val="both"/>
        <w:rPr>
          <w:rFonts w:ascii="Times New Roman" w:eastAsia="Times New Roman" w:hAnsi="Times New Roman" w:cs="Times New Roman"/>
          <w:bCs/>
          <w:color w:val="000000"/>
          <w:sz w:val="24"/>
          <w:szCs w:val="24"/>
          <w:lang w:val="hr-HR" w:eastAsia="hr-HR"/>
        </w:rPr>
      </w:pPr>
      <w:r w:rsidRPr="00120324">
        <w:rPr>
          <w:rFonts w:ascii="Times New Roman" w:eastAsia="Times New Roman" w:hAnsi="Times New Roman" w:cs="Times New Roman"/>
          <w:bCs/>
          <w:color w:val="000000"/>
          <w:sz w:val="24"/>
          <w:szCs w:val="24"/>
          <w:lang w:val="hr-HR" w:eastAsia="hr-HR"/>
        </w:rPr>
        <w:t>ZAKLJUČAK: Prema drugom kriteriju, obuhvaćeno je 99.011 odgovornih osoba i / ili osnivača kod 57.797 pravnih osoba (najviše udruga = 52.477) i pronađeno 40 pravnih osoba s potencijalno višim rizikom, od čega 26 prav</w:t>
      </w:r>
      <w:r w:rsidR="00325BBD">
        <w:rPr>
          <w:rFonts w:ascii="Times New Roman" w:eastAsia="Times New Roman" w:hAnsi="Times New Roman" w:cs="Times New Roman"/>
          <w:bCs/>
          <w:color w:val="000000"/>
          <w:sz w:val="24"/>
          <w:szCs w:val="24"/>
          <w:lang w:val="hr-HR" w:eastAsia="hr-HR"/>
        </w:rPr>
        <w:t>nih osoba ima otvorene bankovne račune</w:t>
      </w:r>
      <w:r w:rsidRPr="00120324">
        <w:rPr>
          <w:rFonts w:ascii="Times New Roman" w:eastAsia="Times New Roman" w:hAnsi="Times New Roman" w:cs="Times New Roman"/>
          <w:bCs/>
          <w:color w:val="000000"/>
          <w:sz w:val="24"/>
          <w:szCs w:val="24"/>
          <w:lang w:val="hr-HR" w:eastAsia="hr-HR"/>
        </w:rPr>
        <w:t xml:space="preserve"> u Republici Hrvatskoj.</w:t>
      </w:r>
    </w:p>
    <w:p w:rsidR="000E5646" w:rsidRPr="00120324" w:rsidRDefault="000E5646" w:rsidP="00120324">
      <w:pPr>
        <w:shd w:val="clear" w:color="auto" w:fill="FFFFFF"/>
        <w:spacing w:after="0" w:line="231" w:lineRule="atLeast"/>
        <w:jc w:val="both"/>
        <w:rPr>
          <w:rFonts w:ascii="Times New Roman" w:eastAsia="Times New Roman" w:hAnsi="Times New Roman" w:cs="Times New Roman"/>
          <w:color w:val="212121"/>
          <w:sz w:val="24"/>
          <w:szCs w:val="24"/>
          <w:lang w:val="hr-HR" w:eastAsia="hr-HR"/>
        </w:rPr>
      </w:pPr>
    </w:p>
    <w:p w:rsidR="00120324" w:rsidRDefault="00120324"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r w:rsidRPr="00120324">
        <w:rPr>
          <w:rFonts w:ascii="Times New Roman" w:eastAsia="Times New Roman" w:hAnsi="Times New Roman" w:cs="Times New Roman"/>
          <w:bCs/>
          <w:color w:val="212121"/>
          <w:sz w:val="24"/>
          <w:szCs w:val="24"/>
          <w:lang w:val="hr-HR" w:eastAsia="hr-HR"/>
        </w:rPr>
        <w:t>U nastavku dajemo tablični prikaz provedene analize i pregled pravnih osoba obuhvaćenih analizom:</w:t>
      </w:r>
    </w:p>
    <w:p w:rsidR="000E5646" w:rsidRDefault="000E5646"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p>
    <w:p w:rsidR="000E5646" w:rsidRDefault="000E5646"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p>
    <w:p w:rsidR="000E5646" w:rsidRDefault="000E5646"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p>
    <w:p w:rsidR="000E5646" w:rsidRDefault="000E5646"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p>
    <w:p w:rsidR="000E5646" w:rsidRDefault="000E5646"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p>
    <w:p w:rsidR="000E5646" w:rsidRDefault="000E5646"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p>
    <w:p w:rsidR="000E5646" w:rsidRDefault="000E5646"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p>
    <w:p w:rsidR="000E5646" w:rsidRDefault="000E5646"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p>
    <w:p w:rsidR="000E5646" w:rsidRDefault="000E5646"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p>
    <w:p w:rsidR="000E5646" w:rsidRPr="00120324" w:rsidRDefault="000E5646" w:rsidP="00120324">
      <w:pPr>
        <w:shd w:val="clear" w:color="auto" w:fill="FFFFFF"/>
        <w:spacing w:after="0" w:line="231" w:lineRule="atLeast"/>
        <w:jc w:val="both"/>
        <w:rPr>
          <w:rFonts w:ascii="Times New Roman" w:eastAsia="Times New Roman" w:hAnsi="Times New Roman" w:cs="Times New Roman"/>
          <w:bCs/>
          <w:color w:val="212121"/>
          <w:sz w:val="24"/>
          <w:szCs w:val="24"/>
          <w:lang w:val="hr-HR" w:eastAsia="hr-HR"/>
        </w:rPr>
      </w:pPr>
    </w:p>
    <w:tbl>
      <w:tblPr>
        <w:tblW w:w="9562" w:type="dxa"/>
        <w:shd w:val="clear" w:color="auto" w:fill="FFFFFF"/>
        <w:tblCellMar>
          <w:left w:w="0" w:type="dxa"/>
          <w:right w:w="0" w:type="dxa"/>
        </w:tblCellMar>
        <w:tblLook w:val="04A0" w:firstRow="1" w:lastRow="0" w:firstColumn="1" w:lastColumn="0" w:noHBand="0" w:noVBand="1"/>
      </w:tblPr>
      <w:tblGrid>
        <w:gridCol w:w="2122"/>
        <w:gridCol w:w="1240"/>
        <w:gridCol w:w="1180"/>
        <w:gridCol w:w="1180"/>
        <w:gridCol w:w="1300"/>
        <w:gridCol w:w="1300"/>
        <w:gridCol w:w="1240"/>
      </w:tblGrid>
      <w:tr w:rsidR="00120324" w:rsidRPr="00120324" w:rsidTr="003D6941">
        <w:trPr>
          <w:trHeight w:val="990"/>
        </w:trPr>
        <w:tc>
          <w:tcPr>
            <w:tcW w:w="2122" w:type="dxa"/>
            <w:tcBorders>
              <w:top w:val="single" w:sz="8" w:space="0" w:color="auto"/>
              <w:left w:val="single" w:sz="8" w:space="0" w:color="auto"/>
              <w:bottom w:val="single" w:sz="8" w:space="0" w:color="auto"/>
              <w:right w:val="single" w:sz="8" w:space="0" w:color="auto"/>
            </w:tcBorders>
            <w:shd w:val="clear" w:color="auto" w:fill="DDEBF7"/>
            <w:tcMar>
              <w:top w:w="0" w:type="dxa"/>
              <w:left w:w="108" w:type="dxa"/>
              <w:bottom w:w="0" w:type="dxa"/>
              <w:right w:w="108" w:type="dxa"/>
            </w:tcMar>
            <w:vAlign w:val="center"/>
            <w:hideMark/>
          </w:tcPr>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b/>
                <w:bCs/>
                <w:sz w:val="20"/>
                <w:szCs w:val="20"/>
                <w:lang w:val="hr-HR" w:eastAsia="hr-HR"/>
              </w:rPr>
              <w:lastRenderedPageBreak/>
              <w:t>Analiza NPO i sličnih subjekata</w:t>
            </w:r>
          </w:p>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b/>
                <w:bCs/>
                <w:sz w:val="20"/>
                <w:szCs w:val="20"/>
                <w:lang w:val="hr-HR" w:eastAsia="hr-HR"/>
              </w:rPr>
              <w:t>(siječanj 2021. - veljača 2023.)</w:t>
            </w:r>
          </w:p>
        </w:tc>
        <w:tc>
          <w:tcPr>
            <w:tcW w:w="3600" w:type="dxa"/>
            <w:gridSpan w:val="3"/>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Kriterij 1 - adresa sjedišta ili osnivanja</w:t>
            </w:r>
          </w:p>
        </w:tc>
        <w:tc>
          <w:tcPr>
            <w:tcW w:w="3840" w:type="dxa"/>
            <w:gridSpan w:val="3"/>
            <w:tcBorders>
              <w:top w:val="single" w:sz="8" w:space="0" w:color="auto"/>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Kriterij 2 - država rođenja, prebivališta ili sjedišta odgovorne osobe ili vlasnika</w:t>
            </w:r>
          </w:p>
        </w:tc>
      </w:tr>
      <w:tr w:rsidR="00120324" w:rsidRPr="00120324" w:rsidTr="003D6941">
        <w:trPr>
          <w:trHeight w:val="2523"/>
        </w:trPr>
        <w:tc>
          <w:tcPr>
            <w:tcW w:w="2122"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Pravni oblik (subjekt)</w:t>
            </w:r>
          </w:p>
        </w:tc>
        <w:tc>
          <w:tcPr>
            <w:tcW w:w="124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Broj obuhvaćenih subjekata provjerom adrese sjedišta ili osnivanja</w:t>
            </w:r>
          </w:p>
        </w:tc>
        <w:tc>
          <w:tcPr>
            <w:tcW w:w="118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Broj rizičnih subjekata po adresi sjedišta ili osnivanja</w:t>
            </w:r>
          </w:p>
        </w:tc>
        <w:tc>
          <w:tcPr>
            <w:tcW w:w="118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Od rizičnih - broj subjekata s prometom bankovnih računa u RH 2021. - 2023.</w:t>
            </w:r>
          </w:p>
        </w:tc>
        <w:tc>
          <w:tcPr>
            <w:tcW w:w="130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Broj obuhvaćenih vlasnika ili odgovornih osoba provjerom adrese prebivališta, sjedišta i države rođenja</w:t>
            </w:r>
          </w:p>
        </w:tc>
        <w:tc>
          <w:tcPr>
            <w:tcW w:w="130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Broj rizičnih subjekata prema državi prebivališta, sjedišta ili rođenja vlasnika ili odgovorne osobe</w:t>
            </w:r>
          </w:p>
        </w:tc>
        <w:tc>
          <w:tcPr>
            <w:tcW w:w="124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center"/>
            <w:hideMark/>
          </w:tcPr>
          <w:p w:rsidR="00120324" w:rsidRPr="00120324" w:rsidRDefault="00120324" w:rsidP="00120324">
            <w:pPr>
              <w:spacing w:after="0" w:line="240" w:lineRule="auto"/>
              <w:jc w:val="center"/>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Od rizičnih - broj subjekata s prometom bankovnih računa u RH 2021. - 2023.</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022 - udruga - domaća</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52.477</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88.120 </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34 </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23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023 - udruga - strana</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290</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3</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024 - udruga više razine</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26</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025 - ustanova</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4.437</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8.724</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5</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3</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026 - zajednica ustanova</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4</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18</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045 - fondovi</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61</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049 - zaklade</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330</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050 - </w:t>
            </w:r>
            <w:proofErr w:type="spellStart"/>
            <w:r w:rsidRPr="00120324">
              <w:rPr>
                <w:rFonts w:ascii="Times New Roman" w:eastAsia="Times New Roman" w:hAnsi="Times New Roman" w:cs="Times New Roman"/>
                <w:sz w:val="20"/>
                <w:szCs w:val="20"/>
                <w:lang w:val="hr-HR" w:eastAsia="hr-HR"/>
              </w:rPr>
              <w:t>fundacije</w:t>
            </w:r>
            <w:proofErr w:type="spellEnd"/>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3</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052 - društvene organizacije</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6.140</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053 - udruge građana</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1.887</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054 - ostali oblici organiziranja</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1.562</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14</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055 - ostale organizacije</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2.863</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056 - druga osoba za koju je propisan upis</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85</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150</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057 - zadruga</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815</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1.999</w:t>
            </w:r>
          </w:p>
        </w:tc>
        <w:tc>
          <w:tcPr>
            <w:tcW w:w="13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1</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067 - vjerska zajednica</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658</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15"/>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071 - predstavništvo - inozemno</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496</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2</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084 - umjetnička organizacija</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344</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085 - zaklade - strane</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84</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1</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086 - </w:t>
            </w:r>
            <w:proofErr w:type="spellStart"/>
            <w:r w:rsidRPr="00120324">
              <w:rPr>
                <w:rFonts w:ascii="Times New Roman" w:eastAsia="Times New Roman" w:hAnsi="Times New Roman" w:cs="Times New Roman"/>
                <w:sz w:val="20"/>
                <w:szCs w:val="20"/>
                <w:lang w:val="hr-HR" w:eastAsia="hr-HR"/>
              </w:rPr>
              <w:t>fundacije</w:t>
            </w:r>
            <w:proofErr w:type="spellEnd"/>
            <w:r w:rsidRPr="00120324">
              <w:rPr>
                <w:rFonts w:ascii="Times New Roman" w:eastAsia="Times New Roman" w:hAnsi="Times New Roman" w:cs="Times New Roman"/>
                <w:sz w:val="20"/>
                <w:szCs w:val="20"/>
                <w:lang w:val="hr-HR" w:eastAsia="hr-HR"/>
              </w:rPr>
              <w:t xml:space="preserve"> - strane</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761</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20</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099 - nenovčani investicijski fondovi</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158</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999 - nepoznato</w:t>
            </w:r>
          </w:p>
        </w:tc>
        <w:tc>
          <w:tcPr>
            <w:tcW w:w="12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1</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1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30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c>
          <w:tcPr>
            <w:tcW w:w="1240" w:type="dxa"/>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sz w:val="20"/>
                <w:szCs w:val="20"/>
                <w:lang w:val="hr-HR" w:eastAsia="hr-HR"/>
              </w:rPr>
              <w:t xml:space="preserve"> </w:t>
            </w:r>
          </w:p>
        </w:tc>
      </w:tr>
      <w:tr w:rsidR="00120324" w:rsidRPr="00120324" w:rsidTr="003D6941">
        <w:trPr>
          <w:trHeight w:val="330"/>
        </w:trPr>
        <w:tc>
          <w:tcPr>
            <w:tcW w:w="2122"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rsidR="00120324" w:rsidRPr="00120324" w:rsidRDefault="00120324" w:rsidP="00120324">
            <w:pPr>
              <w:spacing w:after="0" w:line="240" w:lineRule="auto"/>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b/>
                <w:bCs/>
                <w:sz w:val="20"/>
                <w:szCs w:val="20"/>
                <w:lang w:val="hr-HR" w:eastAsia="hr-HR"/>
              </w:rPr>
              <w:t>Ukupno</w:t>
            </w:r>
          </w:p>
        </w:tc>
        <w:tc>
          <w:tcPr>
            <w:tcW w:w="124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b/>
                <w:bCs/>
                <w:sz w:val="20"/>
                <w:szCs w:val="20"/>
                <w:lang w:val="hr-HR" w:eastAsia="hr-HR"/>
              </w:rPr>
              <w:t>73.482</w:t>
            </w:r>
          </w:p>
        </w:tc>
        <w:tc>
          <w:tcPr>
            <w:tcW w:w="118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b/>
                <w:bCs/>
                <w:sz w:val="20"/>
                <w:szCs w:val="20"/>
                <w:lang w:val="hr-HR" w:eastAsia="hr-HR"/>
              </w:rPr>
              <w:t>40</w:t>
            </w:r>
          </w:p>
        </w:tc>
        <w:tc>
          <w:tcPr>
            <w:tcW w:w="118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b/>
                <w:bCs/>
                <w:sz w:val="20"/>
                <w:szCs w:val="20"/>
                <w:lang w:val="hr-HR" w:eastAsia="hr-HR"/>
              </w:rPr>
              <w:t>0</w:t>
            </w:r>
          </w:p>
        </w:tc>
        <w:tc>
          <w:tcPr>
            <w:tcW w:w="13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b/>
                <w:bCs/>
                <w:sz w:val="20"/>
                <w:szCs w:val="20"/>
                <w:lang w:val="hr-HR" w:eastAsia="hr-HR"/>
              </w:rPr>
              <w:t>99.011</w:t>
            </w:r>
          </w:p>
        </w:tc>
        <w:tc>
          <w:tcPr>
            <w:tcW w:w="130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b/>
                <w:bCs/>
                <w:sz w:val="20"/>
                <w:szCs w:val="20"/>
                <w:lang w:val="hr-HR" w:eastAsia="hr-HR"/>
              </w:rPr>
              <w:t>40</w:t>
            </w:r>
          </w:p>
        </w:tc>
        <w:tc>
          <w:tcPr>
            <w:tcW w:w="1240"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rsidR="00120324" w:rsidRPr="00120324" w:rsidRDefault="00120324" w:rsidP="00120324">
            <w:pPr>
              <w:spacing w:after="0" w:line="240" w:lineRule="auto"/>
              <w:jc w:val="right"/>
              <w:rPr>
                <w:rFonts w:ascii="Times New Roman" w:eastAsia="Times New Roman" w:hAnsi="Times New Roman" w:cs="Times New Roman"/>
                <w:sz w:val="20"/>
                <w:szCs w:val="20"/>
                <w:lang w:val="hr-HR" w:eastAsia="hr-HR"/>
              </w:rPr>
            </w:pPr>
            <w:r w:rsidRPr="00120324">
              <w:rPr>
                <w:rFonts w:ascii="Times New Roman" w:eastAsia="Times New Roman" w:hAnsi="Times New Roman" w:cs="Times New Roman"/>
                <w:b/>
                <w:bCs/>
                <w:sz w:val="20"/>
                <w:szCs w:val="20"/>
                <w:lang w:val="hr-HR" w:eastAsia="hr-HR"/>
              </w:rPr>
              <w:t>26</w:t>
            </w:r>
          </w:p>
        </w:tc>
      </w:tr>
    </w:tbl>
    <w:p w:rsidR="00774482" w:rsidRDefault="00774482" w:rsidP="000D74B6">
      <w:pPr>
        <w:spacing w:before="80"/>
        <w:rPr>
          <w:rFonts w:ascii="Times New Roman" w:hAnsi="Times New Roman" w:cs="Times New Roman"/>
          <w:i/>
          <w:iCs/>
          <w:sz w:val="21"/>
          <w:szCs w:val="21"/>
        </w:rPr>
      </w:pPr>
      <w:r w:rsidRPr="000D74B6">
        <w:rPr>
          <w:rFonts w:ascii="Times New Roman" w:hAnsi="Times New Roman" w:cs="Times New Roman"/>
          <w:i/>
          <w:iCs/>
          <w:sz w:val="21"/>
          <w:szCs w:val="21"/>
        </w:rPr>
        <w:t>Napomena: jedna pravna osoba može imati više od</w:t>
      </w:r>
      <w:r w:rsidR="000D74B6" w:rsidRPr="000D74B6">
        <w:rPr>
          <w:rFonts w:ascii="Times New Roman" w:hAnsi="Times New Roman" w:cs="Times New Roman"/>
          <w:i/>
          <w:iCs/>
          <w:sz w:val="21"/>
          <w:szCs w:val="21"/>
        </w:rPr>
        <w:t>govornih osoba odnosno osnivača</w:t>
      </w:r>
    </w:p>
    <w:p w:rsidR="000D74B6" w:rsidRPr="000D74B6" w:rsidRDefault="000D74B6" w:rsidP="000D74B6">
      <w:pPr>
        <w:spacing w:before="80"/>
        <w:rPr>
          <w:rFonts w:ascii="Times New Roman" w:hAnsi="Times New Roman" w:cs="Times New Roman"/>
          <w:bCs/>
          <w:sz w:val="21"/>
          <w:szCs w:val="21"/>
        </w:rPr>
      </w:pPr>
    </w:p>
    <w:p w:rsidR="00774482" w:rsidRPr="000D74B6" w:rsidRDefault="00774482" w:rsidP="000D74B6">
      <w:pPr>
        <w:spacing w:before="80" w:after="0" w:line="240" w:lineRule="auto"/>
        <w:jc w:val="both"/>
        <w:rPr>
          <w:rFonts w:ascii="Times New Roman" w:hAnsi="Times New Roman" w:cs="Times New Roman"/>
          <w:sz w:val="21"/>
          <w:szCs w:val="21"/>
        </w:rPr>
      </w:pPr>
    </w:p>
    <w:p w:rsidR="002378A6" w:rsidRPr="00325E5E" w:rsidRDefault="00486ACC" w:rsidP="00DF21C6">
      <w:pPr>
        <w:pStyle w:val="Naslov1"/>
      </w:pPr>
      <w:bookmarkStart w:id="14" w:name="_Toc165023150"/>
      <w:bookmarkStart w:id="15" w:name="_Toc150525649"/>
      <w:r w:rsidRPr="00325E5E">
        <w:lastRenderedPageBreak/>
        <w:t xml:space="preserve">Ministarstvo financija - </w:t>
      </w:r>
      <w:r w:rsidR="00511A96" w:rsidRPr="00325E5E">
        <w:t xml:space="preserve">Sektor </w:t>
      </w:r>
      <w:r w:rsidR="002378A6" w:rsidRPr="00325E5E">
        <w:t>za financijski i proračunski nadzor</w:t>
      </w:r>
      <w:bookmarkEnd w:id="14"/>
    </w:p>
    <w:p w:rsidR="00511A96" w:rsidRDefault="00511A96" w:rsidP="000D74B6">
      <w:pPr>
        <w:spacing w:before="80" w:after="0" w:line="240" w:lineRule="auto"/>
        <w:jc w:val="both"/>
        <w:rPr>
          <w:rFonts w:ascii="Times New Roman" w:eastAsia="Calibri" w:hAnsi="Times New Roman" w:cs="Times New Roman"/>
          <w:sz w:val="24"/>
          <w:szCs w:val="24"/>
          <w:lang w:val="hr-HR"/>
        </w:rPr>
      </w:pPr>
      <w:r w:rsidRPr="00325E5E">
        <w:rPr>
          <w:rFonts w:ascii="Times New Roman" w:eastAsia="Calibri" w:hAnsi="Times New Roman" w:cs="Times New Roman"/>
          <w:sz w:val="24"/>
          <w:szCs w:val="24"/>
          <w:lang w:val="hr-HR"/>
        </w:rPr>
        <w:t xml:space="preserve">Sektor za financijski i proračunski nadzor </w:t>
      </w:r>
      <w:r w:rsidRPr="00511A96">
        <w:rPr>
          <w:rFonts w:ascii="Times New Roman" w:eastAsia="Calibri" w:hAnsi="Times New Roman" w:cs="Times New Roman"/>
          <w:sz w:val="24"/>
          <w:szCs w:val="24"/>
          <w:lang w:val="hr-HR"/>
        </w:rPr>
        <w:t>obavlja inspekcijske poslove koji se odnose na nadzor primjene propisa kojima se uređuje financijsko poslovanje neprofitnih organizacija. Sektor je obavio ukupno 54 nadzora neprofitnih organizacija u 2021. godini te ukupno 39 nadzora neprofitnih organizacija u 2022. godini.</w:t>
      </w:r>
    </w:p>
    <w:p w:rsidR="000E5646" w:rsidRPr="00511A96" w:rsidRDefault="000E5646" w:rsidP="00511A96">
      <w:pPr>
        <w:spacing w:after="0" w:line="240" w:lineRule="auto"/>
        <w:jc w:val="both"/>
        <w:rPr>
          <w:rFonts w:ascii="Times New Roman" w:eastAsia="Calibri" w:hAnsi="Times New Roman" w:cs="Times New Roman"/>
          <w:sz w:val="24"/>
          <w:szCs w:val="24"/>
          <w:lang w:val="hr-HR"/>
        </w:rPr>
      </w:pPr>
    </w:p>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Od ukupno obavljenih nadzora u 20</w:t>
      </w:r>
      <w:r w:rsidR="00325BBD">
        <w:rPr>
          <w:rFonts w:ascii="Times New Roman" w:eastAsia="Calibri" w:hAnsi="Times New Roman" w:cs="Times New Roman"/>
          <w:sz w:val="24"/>
          <w:szCs w:val="24"/>
          <w:lang w:val="hr-HR"/>
        </w:rPr>
        <w:t>21. godini, 10 nadzora inicirano je</w:t>
      </w:r>
      <w:r w:rsidRPr="00511A96">
        <w:rPr>
          <w:rFonts w:ascii="Times New Roman" w:eastAsia="Calibri" w:hAnsi="Times New Roman" w:cs="Times New Roman"/>
          <w:sz w:val="24"/>
          <w:szCs w:val="24"/>
          <w:lang w:val="hr-HR"/>
        </w:rPr>
        <w:t xml:space="preserve"> od strane nadležnih državnih odvjetništava, dok je u 2022. godini 9 nadzora inicirano od strane nadležnih državnih odvjetništava i 2 nadzora od Ministarstva unutarnjih poslova.</w:t>
      </w:r>
    </w:p>
    <w:p w:rsidR="00511A96" w:rsidRPr="00511A96" w:rsidRDefault="00511A96" w:rsidP="00511A96">
      <w:pPr>
        <w:spacing w:after="0" w:line="240" w:lineRule="auto"/>
        <w:jc w:val="both"/>
        <w:rPr>
          <w:rFonts w:ascii="Times New Roman" w:eastAsia="Calibri" w:hAnsi="Times New Roman" w:cs="Times New Roman"/>
          <w:sz w:val="24"/>
          <w:szCs w:val="24"/>
          <w:lang w:val="hr-HR"/>
        </w:rPr>
      </w:pPr>
    </w:p>
    <w:p w:rsidR="00511A96" w:rsidRPr="00511A96" w:rsidRDefault="00511A96" w:rsidP="000D74B6">
      <w:pPr>
        <w:spacing w:after="12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Obavljeni nadzori neprofitnih organizacija</w:t>
      </w:r>
    </w:p>
    <w:tbl>
      <w:tblPr>
        <w:tblW w:w="4442" w:type="pct"/>
        <w:tblInd w:w="470" w:type="dxa"/>
        <w:tblLook w:val="04A0" w:firstRow="1" w:lastRow="0" w:firstColumn="1" w:lastColumn="0" w:noHBand="0" w:noVBand="1"/>
      </w:tblPr>
      <w:tblGrid>
        <w:gridCol w:w="1047"/>
        <w:gridCol w:w="1659"/>
        <w:gridCol w:w="1708"/>
        <w:gridCol w:w="1708"/>
        <w:gridCol w:w="1929"/>
      </w:tblGrid>
      <w:tr w:rsidR="00511A96" w:rsidRPr="00511A96" w:rsidTr="003D6941">
        <w:trPr>
          <w:trHeight w:val="964"/>
        </w:trPr>
        <w:tc>
          <w:tcPr>
            <w:tcW w:w="65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11A96" w:rsidRPr="00511A96" w:rsidRDefault="00511A96" w:rsidP="00511A96">
            <w:pPr>
              <w:spacing w:after="0" w:line="240" w:lineRule="auto"/>
              <w:jc w:val="both"/>
              <w:rPr>
                <w:rFonts w:ascii="Times New Roman" w:eastAsia="Calibri" w:hAnsi="Times New Roman" w:cs="Times New Roman"/>
                <w:bCs/>
                <w:sz w:val="24"/>
                <w:szCs w:val="24"/>
                <w:lang w:val="hr-HR"/>
              </w:rPr>
            </w:pPr>
            <w:r w:rsidRPr="00511A96">
              <w:rPr>
                <w:rFonts w:ascii="Times New Roman" w:eastAsia="Calibri" w:hAnsi="Times New Roman" w:cs="Times New Roman"/>
                <w:bCs/>
                <w:sz w:val="24"/>
                <w:szCs w:val="24"/>
                <w:lang w:val="hr-HR"/>
              </w:rPr>
              <w:t>Godina</w:t>
            </w:r>
          </w:p>
        </w:tc>
        <w:tc>
          <w:tcPr>
            <w:tcW w:w="1030" w:type="pct"/>
            <w:tcBorders>
              <w:top w:val="single" w:sz="4" w:space="0" w:color="auto"/>
              <w:left w:val="nil"/>
              <w:bottom w:val="single" w:sz="4" w:space="0" w:color="auto"/>
              <w:right w:val="single" w:sz="4" w:space="0" w:color="auto"/>
            </w:tcBorders>
            <w:shd w:val="clear" w:color="auto" w:fill="F2F2F2"/>
            <w:vAlign w:val="center"/>
            <w:hideMark/>
          </w:tcPr>
          <w:p w:rsidR="00511A96" w:rsidRPr="00511A96" w:rsidRDefault="00511A96" w:rsidP="00511A96">
            <w:pPr>
              <w:spacing w:after="0" w:line="240" w:lineRule="auto"/>
              <w:jc w:val="both"/>
              <w:rPr>
                <w:rFonts w:ascii="Times New Roman" w:eastAsia="Calibri" w:hAnsi="Times New Roman" w:cs="Times New Roman"/>
                <w:bCs/>
                <w:sz w:val="24"/>
                <w:szCs w:val="24"/>
                <w:lang w:val="hr-HR"/>
              </w:rPr>
            </w:pPr>
            <w:r w:rsidRPr="00511A96">
              <w:rPr>
                <w:rFonts w:ascii="Times New Roman" w:eastAsia="Calibri" w:hAnsi="Times New Roman" w:cs="Times New Roman"/>
                <w:bCs/>
                <w:sz w:val="24"/>
                <w:szCs w:val="24"/>
                <w:lang w:val="hr-HR"/>
              </w:rPr>
              <w:t xml:space="preserve">Broj nadzora </w:t>
            </w:r>
          </w:p>
        </w:tc>
        <w:tc>
          <w:tcPr>
            <w:tcW w:w="1061" w:type="pct"/>
            <w:tcBorders>
              <w:top w:val="single" w:sz="4" w:space="0" w:color="auto"/>
              <w:left w:val="nil"/>
              <w:bottom w:val="single" w:sz="4" w:space="0" w:color="auto"/>
              <w:right w:val="single" w:sz="4" w:space="0" w:color="auto"/>
            </w:tcBorders>
            <w:shd w:val="clear" w:color="auto" w:fill="F2F2F2"/>
            <w:vAlign w:val="center"/>
            <w:hideMark/>
          </w:tcPr>
          <w:p w:rsidR="00511A96" w:rsidRPr="00511A96" w:rsidRDefault="00511A96" w:rsidP="00511A96">
            <w:pPr>
              <w:spacing w:after="0" w:line="240" w:lineRule="auto"/>
              <w:jc w:val="both"/>
              <w:rPr>
                <w:rFonts w:ascii="Times New Roman" w:eastAsia="Calibri" w:hAnsi="Times New Roman" w:cs="Times New Roman"/>
                <w:bCs/>
                <w:sz w:val="24"/>
                <w:szCs w:val="24"/>
                <w:lang w:val="hr-HR"/>
              </w:rPr>
            </w:pPr>
            <w:r w:rsidRPr="00511A96">
              <w:rPr>
                <w:rFonts w:ascii="Times New Roman" w:eastAsia="Calibri" w:hAnsi="Times New Roman" w:cs="Times New Roman"/>
                <w:bCs/>
                <w:sz w:val="24"/>
                <w:szCs w:val="24"/>
                <w:lang w:val="hr-HR"/>
              </w:rPr>
              <w:t>Broj utvrđenih prekršaja</w:t>
            </w:r>
          </w:p>
        </w:tc>
        <w:tc>
          <w:tcPr>
            <w:tcW w:w="1061" w:type="pct"/>
            <w:tcBorders>
              <w:top w:val="single" w:sz="4" w:space="0" w:color="auto"/>
              <w:left w:val="nil"/>
              <w:bottom w:val="single" w:sz="4" w:space="0" w:color="auto"/>
              <w:right w:val="single" w:sz="4" w:space="0" w:color="auto"/>
            </w:tcBorders>
            <w:shd w:val="clear" w:color="auto" w:fill="F2F2F2"/>
            <w:vAlign w:val="center"/>
            <w:hideMark/>
          </w:tcPr>
          <w:p w:rsidR="00511A96" w:rsidRPr="00511A96" w:rsidRDefault="00511A96" w:rsidP="00511A96">
            <w:pPr>
              <w:spacing w:after="0" w:line="240" w:lineRule="auto"/>
              <w:jc w:val="both"/>
              <w:rPr>
                <w:rFonts w:ascii="Times New Roman" w:eastAsia="Calibri" w:hAnsi="Times New Roman" w:cs="Times New Roman"/>
                <w:bCs/>
                <w:sz w:val="24"/>
                <w:szCs w:val="24"/>
                <w:lang w:val="hr-HR"/>
              </w:rPr>
            </w:pPr>
            <w:r w:rsidRPr="00511A96">
              <w:rPr>
                <w:rFonts w:ascii="Times New Roman" w:eastAsia="Calibri" w:hAnsi="Times New Roman" w:cs="Times New Roman"/>
                <w:bCs/>
                <w:sz w:val="24"/>
                <w:szCs w:val="24"/>
                <w:lang w:val="hr-HR"/>
              </w:rPr>
              <w:t>Broj predmeta proslijeđenih DORH-u</w:t>
            </w:r>
          </w:p>
        </w:tc>
        <w:tc>
          <w:tcPr>
            <w:tcW w:w="1198" w:type="pct"/>
            <w:tcBorders>
              <w:top w:val="single" w:sz="4" w:space="0" w:color="auto"/>
              <w:left w:val="nil"/>
              <w:bottom w:val="single" w:sz="4" w:space="0" w:color="auto"/>
              <w:right w:val="single" w:sz="4" w:space="0" w:color="auto"/>
            </w:tcBorders>
            <w:shd w:val="clear" w:color="auto" w:fill="F2F2F2"/>
          </w:tcPr>
          <w:p w:rsidR="00511A96" w:rsidRPr="00511A96" w:rsidRDefault="00511A96" w:rsidP="00511A96">
            <w:pPr>
              <w:spacing w:after="0" w:line="240" w:lineRule="auto"/>
              <w:jc w:val="both"/>
              <w:rPr>
                <w:rFonts w:ascii="Times New Roman" w:eastAsia="Calibri" w:hAnsi="Times New Roman" w:cs="Times New Roman"/>
                <w:bCs/>
                <w:sz w:val="24"/>
                <w:szCs w:val="24"/>
                <w:lang w:val="hr-HR"/>
              </w:rPr>
            </w:pPr>
            <w:r w:rsidRPr="00511A96">
              <w:rPr>
                <w:rFonts w:ascii="Times New Roman" w:eastAsia="Calibri" w:hAnsi="Times New Roman" w:cs="Times New Roman"/>
                <w:bCs/>
                <w:sz w:val="24"/>
                <w:szCs w:val="24"/>
                <w:lang w:val="hr-HR"/>
              </w:rPr>
              <w:t>Broj predmeta proslijeđenih drugim tijelima na postupanje</w:t>
            </w:r>
          </w:p>
        </w:tc>
      </w:tr>
      <w:tr w:rsidR="00511A96" w:rsidRPr="00511A96" w:rsidTr="003D6941">
        <w:trPr>
          <w:trHeight w:val="300"/>
        </w:trPr>
        <w:tc>
          <w:tcPr>
            <w:tcW w:w="650" w:type="pct"/>
            <w:tcBorders>
              <w:top w:val="nil"/>
              <w:left w:val="single" w:sz="4" w:space="0" w:color="auto"/>
              <w:bottom w:val="single" w:sz="4" w:space="0" w:color="auto"/>
              <w:right w:val="single" w:sz="4" w:space="0" w:color="auto"/>
            </w:tcBorders>
            <w:shd w:val="clear" w:color="auto" w:fill="F2F2F2"/>
            <w:noWrap/>
            <w:vAlign w:val="bottom"/>
            <w:hideMark/>
          </w:tcPr>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2021.</w:t>
            </w:r>
          </w:p>
        </w:tc>
        <w:tc>
          <w:tcPr>
            <w:tcW w:w="1030" w:type="pct"/>
            <w:tcBorders>
              <w:top w:val="nil"/>
              <w:left w:val="nil"/>
              <w:bottom w:val="single" w:sz="4" w:space="0" w:color="auto"/>
              <w:right w:val="single" w:sz="4" w:space="0" w:color="auto"/>
            </w:tcBorders>
            <w:shd w:val="clear" w:color="auto" w:fill="auto"/>
            <w:noWrap/>
            <w:vAlign w:val="bottom"/>
            <w:hideMark/>
          </w:tcPr>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54</w:t>
            </w:r>
          </w:p>
        </w:tc>
        <w:tc>
          <w:tcPr>
            <w:tcW w:w="1061" w:type="pct"/>
            <w:tcBorders>
              <w:top w:val="nil"/>
              <w:left w:val="nil"/>
              <w:bottom w:val="single" w:sz="4" w:space="0" w:color="auto"/>
              <w:right w:val="single" w:sz="4" w:space="0" w:color="auto"/>
            </w:tcBorders>
            <w:shd w:val="clear" w:color="auto" w:fill="auto"/>
            <w:noWrap/>
            <w:vAlign w:val="bottom"/>
            <w:hideMark/>
          </w:tcPr>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46</w:t>
            </w:r>
          </w:p>
        </w:tc>
        <w:tc>
          <w:tcPr>
            <w:tcW w:w="1061" w:type="pct"/>
            <w:tcBorders>
              <w:top w:val="nil"/>
              <w:left w:val="nil"/>
              <w:bottom w:val="single" w:sz="4" w:space="0" w:color="auto"/>
              <w:right w:val="single" w:sz="4" w:space="0" w:color="auto"/>
            </w:tcBorders>
            <w:shd w:val="clear" w:color="auto" w:fill="auto"/>
            <w:noWrap/>
            <w:vAlign w:val="bottom"/>
            <w:hideMark/>
          </w:tcPr>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8</w:t>
            </w:r>
          </w:p>
        </w:tc>
        <w:tc>
          <w:tcPr>
            <w:tcW w:w="1198" w:type="pct"/>
            <w:tcBorders>
              <w:top w:val="nil"/>
              <w:left w:val="nil"/>
              <w:bottom w:val="single" w:sz="4" w:space="0" w:color="auto"/>
              <w:right w:val="single" w:sz="4" w:space="0" w:color="auto"/>
            </w:tcBorders>
          </w:tcPr>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2</w:t>
            </w:r>
          </w:p>
        </w:tc>
      </w:tr>
      <w:tr w:rsidR="00511A96" w:rsidRPr="00511A96" w:rsidTr="003D6941">
        <w:trPr>
          <w:trHeight w:val="300"/>
        </w:trPr>
        <w:tc>
          <w:tcPr>
            <w:tcW w:w="650" w:type="pct"/>
            <w:tcBorders>
              <w:top w:val="nil"/>
              <w:left w:val="single" w:sz="4" w:space="0" w:color="auto"/>
              <w:bottom w:val="single" w:sz="4" w:space="0" w:color="auto"/>
              <w:right w:val="single" w:sz="4" w:space="0" w:color="auto"/>
            </w:tcBorders>
            <w:shd w:val="clear" w:color="auto" w:fill="F2F2F2"/>
            <w:noWrap/>
            <w:vAlign w:val="bottom"/>
            <w:hideMark/>
          </w:tcPr>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2022.</w:t>
            </w:r>
          </w:p>
        </w:tc>
        <w:tc>
          <w:tcPr>
            <w:tcW w:w="1030" w:type="pct"/>
            <w:tcBorders>
              <w:top w:val="nil"/>
              <w:left w:val="nil"/>
              <w:bottom w:val="single" w:sz="4" w:space="0" w:color="auto"/>
              <w:right w:val="single" w:sz="4" w:space="0" w:color="auto"/>
            </w:tcBorders>
            <w:shd w:val="clear" w:color="auto" w:fill="auto"/>
            <w:noWrap/>
            <w:vAlign w:val="bottom"/>
            <w:hideMark/>
          </w:tcPr>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39</w:t>
            </w:r>
          </w:p>
        </w:tc>
        <w:tc>
          <w:tcPr>
            <w:tcW w:w="1061" w:type="pct"/>
            <w:tcBorders>
              <w:top w:val="nil"/>
              <w:left w:val="nil"/>
              <w:bottom w:val="single" w:sz="4" w:space="0" w:color="auto"/>
              <w:right w:val="single" w:sz="4" w:space="0" w:color="auto"/>
            </w:tcBorders>
            <w:shd w:val="clear" w:color="auto" w:fill="auto"/>
            <w:noWrap/>
            <w:vAlign w:val="bottom"/>
            <w:hideMark/>
          </w:tcPr>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26</w:t>
            </w:r>
          </w:p>
        </w:tc>
        <w:tc>
          <w:tcPr>
            <w:tcW w:w="1061" w:type="pct"/>
            <w:tcBorders>
              <w:top w:val="nil"/>
              <w:left w:val="nil"/>
              <w:bottom w:val="single" w:sz="4" w:space="0" w:color="auto"/>
              <w:right w:val="single" w:sz="4" w:space="0" w:color="auto"/>
            </w:tcBorders>
            <w:shd w:val="clear" w:color="auto" w:fill="auto"/>
            <w:noWrap/>
            <w:vAlign w:val="bottom"/>
            <w:hideMark/>
          </w:tcPr>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5</w:t>
            </w:r>
          </w:p>
        </w:tc>
        <w:tc>
          <w:tcPr>
            <w:tcW w:w="1198" w:type="pct"/>
            <w:tcBorders>
              <w:top w:val="nil"/>
              <w:left w:val="nil"/>
              <w:bottom w:val="single" w:sz="4" w:space="0" w:color="auto"/>
              <w:right w:val="single" w:sz="4" w:space="0" w:color="auto"/>
            </w:tcBorders>
          </w:tcPr>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6</w:t>
            </w:r>
          </w:p>
        </w:tc>
      </w:tr>
    </w:tbl>
    <w:p w:rsidR="002378A6" w:rsidRPr="00325E5E" w:rsidRDefault="002378A6" w:rsidP="002378A6">
      <w:pPr>
        <w:spacing w:after="0" w:line="240" w:lineRule="auto"/>
        <w:jc w:val="both"/>
        <w:rPr>
          <w:rFonts w:ascii="Times New Roman" w:hAnsi="Times New Roman" w:cs="Times New Roman"/>
          <w:sz w:val="24"/>
          <w:szCs w:val="24"/>
        </w:rPr>
      </w:pPr>
    </w:p>
    <w:p w:rsid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U najvećem broju obavljenih nadzora utvrđene su radnje s obilježjem prekršaja po Zakonu o financijskom poslovanju i računovodstvu neprofitnih organizacija (2021.g. – 46 predmeta, 2022.g. – 26 predmeta).</w:t>
      </w:r>
    </w:p>
    <w:p w:rsidR="000E5646" w:rsidRPr="00511A96" w:rsidRDefault="000E5646" w:rsidP="00511A96">
      <w:pPr>
        <w:spacing w:after="0" w:line="240" w:lineRule="auto"/>
        <w:jc w:val="both"/>
        <w:rPr>
          <w:rFonts w:ascii="Times New Roman" w:eastAsia="Calibri" w:hAnsi="Times New Roman" w:cs="Times New Roman"/>
          <w:sz w:val="24"/>
          <w:szCs w:val="24"/>
          <w:lang w:val="hr-HR"/>
        </w:rPr>
      </w:pPr>
    </w:p>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U predmetima koji su dostavljeni državnim odvjetništvima</w:t>
      </w:r>
      <w:r w:rsidR="00325BBD">
        <w:rPr>
          <w:rFonts w:ascii="Times New Roman" w:eastAsia="Calibri" w:hAnsi="Times New Roman" w:cs="Times New Roman"/>
          <w:sz w:val="24"/>
          <w:szCs w:val="24"/>
          <w:lang w:val="hr-HR"/>
        </w:rPr>
        <w:t>,</w:t>
      </w:r>
      <w:r w:rsidRPr="00511A96">
        <w:rPr>
          <w:rFonts w:ascii="Times New Roman" w:eastAsia="Calibri" w:hAnsi="Times New Roman" w:cs="Times New Roman"/>
          <w:sz w:val="24"/>
          <w:szCs w:val="24"/>
          <w:lang w:val="hr-HR"/>
        </w:rPr>
        <w:t xml:space="preserve"> knjiženja i evidentiranje poslovnih događaja u poslovnim knjigama nisu temeljena na vjerodostojnim, istinitim, urednim i prethodno kontroliranim knjigovodstvenim ispravama. Nepravilnosti koje su u tim nadzorima utvrđene su:</w:t>
      </w:r>
    </w:p>
    <w:p w:rsidR="00511A96" w:rsidRPr="00511A96" w:rsidRDefault="00511A96" w:rsidP="000D74B6">
      <w:pPr>
        <w:numPr>
          <w:ilvl w:val="0"/>
          <w:numId w:val="2"/>
        </w:numPr>
        <w:spacing w:before="80"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 xml:space="preserve">isplate temeljem obračunatih putnih naloga i </w:t>
      </w:r>
      <w:proofErr w:type="spellStart"/>
      <w:r w:rsidRPr="00511A96">
        <w:rPr>
          <w:rFonts w:ascii="Times New Roman" w:eastAsia="Calibri" w:hAnsi="Times New Roman" w:cs="Times New Roman"/>
          <w:sz w:val="24"/>
          <w:szCs w:val="24"/>
          <w:lang w:val="hr-HR"/>
        </w:rPr>
        <w:t>loko</w:t>
      </w:r>
      <w:proofErr w:type="spellEnd"/>
      <w:r w:rsidRPr="00511A96">
        <w:rPr>
          <w:rFonts w:ascii="Times New Roman" w:eastAsia="Calibri" w:hAnsi="Times New Roman" w:cs="Times New Roman"/>
          <w:sz w:val="24"/>
          <w:szCs w:val="24"/>
          <w:lang w:val="hr-HR"/>
        </w:rPr>
        <w:t xml:space="preserve"> vožnje te knjiženja u poslovnim knjigama vršena su na osnovi nevjerodostojne dokumentacije sukladno Zakonu o porezu na dohodak (u ovim situacijama predmeti su dostavljani na postupanje i Poreznoj upravi);</w:t>
      </w:r>
    </w:p>
    <w:p w:rsidR="00511A96" w:rsidRPr="00511A96" w:rsidRDefault="00511A96" w:rsidP="00511A96">
      <w:pPr>
        <w:numPr>
          <w:ilvl w:val="0"/>
          <w:numId w:val="2"/>
        </w:num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plaćanja preko žiro računa su izvršavana bez dokumentacije kao podloge za plaćanje, slijedom čega nije razvidna namjena i opravdanost potrošnje financijskih sredstava.</w:t>
      </w:r>
    </w:p>
    <w:p w:rsidR="000E5646" w:rsidRDefault="000E5646" w:rsidP="00511A96">
      <w:pPr>
        <w:spacing w:after="0" w:line="240" w:lineRule="auto"/>
        <w:jc w:val="both"/>
        <w:rPr>
          <w:rFonts w:ascii="Times New Roman" w:eastAsia="Calibri" w:hAnsi="Times New Roman" w:cs="Times New Roman"/>
          <w:sz w:val="24"/>
          <w:szCs w:val="24"/>
          <w:lang w:val="hr-HR"/>
        </w:rPr>
      </w:pPr>
    </w:p>
    <w:p w:rsidR="00511A96" w:rsidRPr="00511A96" w:rsidRDefault="00511A96" w:rsidP="00511A96">
      <w:pPr>
        <w:spacing w:after="0" w:line="240" w:lineRule="auto"/>
        <w:jc w:val="both"/>
        <w:rPr>
          <w:rFonts w:ascii="Times New Roman" w:eastAsia="Calibri" w:hAnsi="Times New Roman" w:cs="Times New Roman"/>
          <w:sz w:val="24"/>
          <w:szCs w:val="24"/>
          <w:lang w:val="hr-HR"/>
        </w:rPr>
      </w:pPr>
      <w:r w:rsidRPr="00511A96">
        <w:rPr>
          <w:rFonts w:ascii="Times New Roman" w:eastAsia="Calibri" w:hAnsi="Times New Roman" w:cs="Times New Roman"/>
          <w:sz w:val="24"/>
          <w:szCs w:val="24"/>
          <w:lang w:val="hr-HR"/>
        </w:rPr>
        <w:t>U predmetima koji su dostavljeni drugim tijelima utvrđena su moguća postupanja protivna zakonskoj regulativi za koja su ta tijela nadležna.</w:t>
      </w:r>
    </w:p>
    <w:p w:rsidR="002378A6" w:rsidRPr="00325E5E" w:rsidRDefault="002378A6" w:rsidP="002378A6">
      <w:pPr>
        <w:spacing w:after="0" w:line="240" w:lineRule="auto"/>
        <w:jc w:val="both"/>
        <w:rPr>
          <w:rFonts w:ascii="Times New Roman" w:hAnsi="Times New Roman" w:cs="Times New Roman"/>
          <w:sz w:val="24"/>
          <w:szCs w:val="24"/>
        </w:rPr>
      </w:pPr>
    </w:p>
    <w:p w:rsidR="002378A6" w:rsidRPr="00325E5E" w:rsidRDefault="002378A6" w:rsidP="00774482">
      <w:pPr>
        <w:spacing w:after="0" w:line="240" w:lineRule="auto"/>
        <w:jc w:val="both"/>
        <w:rPr>
          <w:rFonts w:ascii="Times New Roman" w:hAnsi="Times New Roman" w:cs="Times New Roman"/>
          <w:b/>
          <w:sz w:val="24"/>
          <w:szCs w:val="24"/>
        </w:rPr>
      </w:pPr>
    </w:p>
    <w:p w:rsidR="002378A6" w:rsidRPr="00325E5E" w:rsidRDefault="002378A6">
      <w:pPr>
        <w:rPr>
          <w:rFonts w:ascii="Times New Roman" w:hAnsi="Times New Roman" w:cs="Times New Roman"/>
          <w:b/>
          <w:sz w:val="24"/>
          <w:szCs w:val="24"/>
        </w:rPr>
      </w:pPr>
      <w:r w:rsidRPr="00325E5E">
        <w:rPr>
          <w:rFonts w:ascii="Times New Roman" w:hAnsi="Times New Roman" w:cs="Times New Roman"/>
          <w:b/>
          <w:sz w:val="24"/>
          <w:szCs w:val="24"/>
        </w:rPr>
        <w:br w:type="page"/>
      </w:r>
    </w:p>
    <w:p w:rsidR="002378A6" w:rsidRPr="00325E5E" w:rsidRDefault="002378A6" w:rsidP="00774482">
      <w:pPr>
        <w:spacing w:after="0" w:line="240" w:lineRule="auto"/>
        <w:jc w:val="both"/>
        <w:rPr>
          <w:rFonts w:ascii="Times New Roman" w:hAnsi="Times New Roman" w:cs="Times New Roman"/>
          <w:b/>
          <w:sz w:val="24"/>
          <w:szCs w:val="24"/>
        </w:rPr>
      </w:pPr>
    </w:p>
    <w:p w:rsidR="00774482" w:rsidRPr="00325E5E" w:rsidRDefault="00774482" w:rsidP="00DF21C6">
      <w:pPr>
        <w:pStyle w:val="Naslov1"/>
      </w:pPr>
      <w:bookmarkStart w:id="16" w:name="_Toc165023151"/>
      <w:r w:rsidRPr="00325E5E">
        <w:t>Mjere za ublažavanje ranjivosti NPO sektora od financiranja terorizma</w:t>
      </w:r>
      <w:bookmarkEnd w:id="15"/>
      <w:bookmarkEnd w:id="16"/>
      <w:r w:rsidRPr="00325E5E">
        <w:t xml:space="preserve"> </w:t>
      </w:r>
    </w:p>
    <w:p w:rsidR="00120324" w:rsidRPr="00120324" w:rsidRDefault="00120324" w:rsidP="00325BBD">
      <w:pPr>
        <w:spacing w:before="120" w:after="0" w:line="240" w:lineRule="auto"/>
        <w:jc w:val="both"/>
        <w:rPr>
          <w:rFonts w:ascii="Times New Roman" w:hAnsi="Times New Roman" w:cs="Times New Roman"/>
          <w:sz w:val="24"/>
          <w:szCs w:val="24"/>
          <w:lang w:val="hr-HR"/>
        </w:rPr>
      </w:pPr>
      <w:r w:rsidRPr="00120324">
        <w:rPr>
          <w:rFonts w:ascii="Times New Roman" w:hAnsi="Times New Roman" w:cs="Times New Roman"/>
          <w:sz w:val="24"/>
          <w:szCs w:val="24"/>
          <w:lang w:val="hr-HR"/>
        </w:rPr>
        <w:t>Uzimajući u obzir identificirane zloupotrebe NPO od strane terorista i terorističkih organizacija, kao i prijetnju koju terorizma predstavlja međunarodnoj zajednici od ključnog je značaja da kako NPO tako i donatorska zajednica uzmu u obzir sljedeće mjere prilikom provođenja svojih dobrotvornih i drugih aktivnosti:</w:t>
      </w:r>
    </w:p>
    <w:p w:rsidR="00120324" w:rsidRPr="00120324" w:rsidRDefault="00120324" w:rsidP="000D74B6">
      <w:pPr>
        <w:numPr>
          <w:ilvl w:val="0"/>
          <w:numId w:val="2"/>
        </w:numPr>
        <w:spacing w:before="80" w:after="0" w:line="240" w:lineRule="auto"/>
        <w:jc w:val="both"/>
        <w:rPr>
          <w:rFonts w:ascii="Times New Roman" w:hAnsi="Times New Roman" w:cs="Times New Roman"/>
          <w:sz w:val="24"/>
          <w:szCs w:val="24"/>
          <w:lang w:val="hr-HR"/>
        </w:rPr>
      </w:pPr>
      <w:r w:rsidRPr="00120324">
        <w:rPr>
          <w:rFonts w:ascii="Times New Roman" w:hAnsi="Times New Roman" w:cs="Times New Roman"/>
          <w:sz w:val="24"/>
          <w:szCs w:val="24"/>
          <w:lang w:val="hr-HR"/>
        </w:rPr>
        <w:t xml:space="preserve">Transparentnost podataka o subjektima kojima </w:t>
      </w:r>
      <w:r w:rsidR="009F0E5A">
        <w:rPr>
          <w:rFonts w:ascii="Times New Roman" w:hAnsi="Times New Roman" w:cs="Times New Roman"/>
          <w:sz w:val="24"/>
          <w:szCs w:val="24"/>
          <w:lang w:val="hr-HR"/>
        </w:rPr>
        <w:t>se planiraju donirati</w:t>
      </w:r>
      <w:r w:rsidRPr="00120324">
        <w:rPr>
          <w:rFonts w:ascii="Times New Roman" w:hAnsi="Times New Roman" w:cs="Times New Roman"/>
          <w:sz w:val="24"/>
          <w:szCs w:val="24"/>
          <w:lang w:val="hr-HR"/>
        </w:rPr>
        <w:t xml:space="preserve"> sredstva. U Republici Hrvatskoj dostupni su registri koji sadrže osnove podatke o NPO (</w:t>
      </w:r>
      <w:hyperlink r:id="rId8" w:anchor="!udruge" w:history="1">
        <w:r w:rsidR="000E5646" w:rsidRPr="00E97A02">
          <w:rPr>
            <w:rStyle w:val="Hiperveza"/>
            <w:rFonts w:ascii="Times New Roman" w:hAnsi="Times New Roman" w:cs="Times New Roman"/>
            <w:sz w:val="24"/>
            <w:szCs w:val="24"/>
          </w:rPr>
          <w:t>https://registri-npo-mpu.gov.hr/#!udruge</w:t>
        </w:r>
      </w:hyperlink>
      <w:r w:rsidR="000E5646">
        <w:rPr>
          <w:rFonts w:ascii="Times New Roman" w:hAnsi="Times New Roman" w:cs="Times New Roman"/>
          <w:sz w:val="24"/>
          <w:szCs w:val="24"/>
        </w:rPr>
        <w:t>,</w:t>
      </w:r>
      <w:r w:rsidRPr="00120324">
        <w:rPr>
          <w:rFonts w:ascii="Times New Roman" w:hAnsi="Times New Roman" w:cs="Times New Roman"/>
          <w:sz w:val="24"/>
          <w:szCs w:val="24"/>
          <w:lang w:val="hr-HR"/>
        </w:rPr>
        <w:t xml:space="preserve"> </w:t>
      </w:r>
      <w:hyperlink r:id="rId9" w:anchor="!zaklade" w:history="1">
        <w:r w:rsidR="000E5646" w:rsidRPr="000E5646">
          <w:rPr>
            <w:rStyle w:val="Hiperveza"/>
            <w:rFonts w:ascii="Times New Roman" w:hAnsi="Times New Roman" w:cs="Times New Roman"/>
            <w:sz w:val="24"/>
            <w:szCs w:val="24"/>
          </w:rPr>
          <w:t>https://registri-npo-mpu.gov.hr/#!zaklade</w:t>
        </w:r>
      </w:hyperlink>
      <w:r w:rsidR="000E5646">
        <w:rPr>
          <w:rFonts w:ascii="Times New Roman" w:hAnsi="Times New Roman" w:cs="Times New Roman"/>
          <w:sz w:val="24"/>
          <w:szCs w:val="24"/>
        </w:rPr>
        <w:t>,</w:t>
      </w:r>
      <w:r w:rsidRPr="00120324">
        <w:rPr>
          <w:rFonts w:ascii="Times New Roman" w:hAnsi="Times New Roman" w:cs="Times New Roman"/>
          <w:sz w:val="24"/>
          <w:szCs w:val="24"/>
          <w:lang w:val="hr-HR"/>
        </w:rPr>
        <w:t xml:space="preserve"> </w:t>
      </w:r>
      <w:hyperlink r:id="rId10" w:anchor="!strane-udruge" w:history="1">
        <w:r w:rsidR="003D6941" w:rsidRPr="003D6941">
          <w:rPr>
            <w:rStyle w:val="Hiperveza"/>
            <w:rFonts w:ascii="Times New Roman" w:hAnsi="Times New Roman" w:cs="Times New Roman"/>
            <w:sz w:val="24"/>
            <w:szCs w:val="24"/>
          </w:rPr>
          <w:t>https://registri-npo-mpu.gov.hr/#!strane-udruge</w:t>
        </w:r>
      </w:hyperlink>
      <w:r w:rsidRPr="003D6941">
        <w:rPr>
          <w:rFonts w:ascii="Times New Roman" w:hAnsi="Times New Roman" w:cs="Times New Roman"/>
          <w:sz w:val="24"/>
          <w:szCs w:val="24"/>
          <w:lang w:val="hr-HR"/>
        </w:rPr>
        <w:t>)</w:t>
      </w:r>
      <w:r w:rsidRPr="00120324">
        <w:rPr>
          <w:rFonts w:ascii="Times New Roman" w:hAnsi="Times New Roman" w:cs="Times New Roman"/>
          <w:sz w:val="24"/>
          <w:szCs w:val="24"/>
          <w:lang w:val="hr-HR"/>
        </w:rPr>
        <w:t xml:space="preserve"> odnosno podatke o financijskoj transparentnosti istih (</w:t>
      </w:r>
      <w:hyperlink r:id="rId11" w:history="1">
        <w:r w:rsidRPr="00120324">
          <w:rPr>
            <w:rFonts w:ascii="Times New Roman" w:hAnsi="Times New Roman" w:cs="Times New Roman"/>
            <w:color w:val="0563C1" w:themeColor="hyperlink"/>
            <w:sz w:val="24"/>
            <w:szCs w:val="24"/>
            <w:u w:val="single"/>
            <w:lang w:val="hr-HR"/>
          </w:rPr>
          <w:t>https://banovac.mfin.hr/rnoprt/</w:t>
        </w:r>
      </w:hyperlink>
      <w:r w:rsidRPr="00120324">
        <w:rPr>
          <w:rFonts w:ascii="Times New Roman" w:hAnsi="Times New Roman" w:cs="Times New Roman"/>
          <w:sz w:val="24"/>
          <w:szCs w:val="24"/>
          <w:lang w:val="hr-HR"/>
        </w:rPr>
        <w:t xml:space="preserve">). </w:t>
      </w:r>
    </w:p>
    <w:p w:rsidR="00120324" w:rsidRPr="00120324" w:rsidRDefault="00120324" w:rsidP="00120324">
      <w:pPr>
        <w:numPr>
          <w:ilvl w:val="0"/>
          <w:numId w:val="2"/>
        </w:numPr>
        <w:spacing w:after="0" w:line="240" w:lineRule="auto"/>
        <w:jc w:val="both"/>
        <w:rPr>
          <w:rFonts w:ascii="Times New Roman" w:hAnsi="Times New Roman" w:cs="Times New Roman"/>
          <w:sz w:val="24"/>
          <w:szCs w:val="24"/>
          <w:lang w:val="hr-HR"/>
        </w:rPr>
      </w:pPr>
      <w:r w:rsidRPr="00120324">
        <w:rPr>
          <w:rFonts w:ascii="Times New Roman" w:hAnsi="Times New Roman" w:cs="Times New Roman"/>
          <w:sz w:val="24"/>
          <w:szCs w:val="24"/>
          <w:lang w:val="hr-HR"/>
        </w:rPr>
        <w:t xml:space="preserve">Ažurnost odnosno sadržaj </w:t>
      </w:r>
      <w:r w:rsidR="009F0E5A">
        <w:rPr>
          <w:rFonts w:ascii="Times New Roman" w:hAnsi="Times New Roman" w:cs="Times New Roman"/>
          <w:sz w:val="24"/>
          <w:szCs w:val="24"/>
          <w:lang w:val="hr-HR"/>
        </w:rPr>
        <w:t>mrežne</w:t>
      </w:r>
      <w:r w:rsidRPr="00120324">
        <w:rPr>
          <w:rFonts w:ascii="Times New Roman" w:hAnsi="Times New Roman" w:cs="Times New Roman"/>
          <w:sz w:val="24"/>
          <w:szCs w:val="24"/>
          <w:lang w:val="hr-HR"/>
        </w:rPr>
        <w:t xml:space="preserve"> stranice subjekta kojem </w:t>
      </w:r>
      <w:r w:rsidR="009F0E5A">
        <w:rPr>
          <w:rFonts w:ascii="Times New Roman" w:hAnsi="Times New Roman" w:cs="Times New Roman"/>
          <w:sz w:val="24"/>
          <w:szCs w:val="24"/>
          <w:lang w:val="hr-HR"/>
        </w:rPr>
        <w:t>se planiraju donirati sredstva</w:t>
      </w:r>
      <w:r w:rsidRPr="00120324">
        <w:rPr>
          <w:rFonts w:ascii="Times New Roman" w:hAnsi="Times New Roman" w:cs="Times New Roman"/>
          <w:sz w:val="24"/>
          <w:szCs w:val="24"/>
          <w:lang w:val="hr-HR"/>
        </w:rPr>
        <w:t xml:space="preserve">, te provjera subjekata odnosno projekata kojima </w:t>
      </w:r>
      <w:r w:rsidR="009F0E5A">
        <w:rPr>
          <w:rFonts w:ascii="Times New Roman" w:hAnsi="Times New Roman" w:cs="Times New Roman"/>
          <w:sz w:val="24"/>
          <w:szCs w:val="24"/>
          <w:lang w:val="hr-HR"/>
        </w:rPr>
        <w:t xml:space="preserve">se planiraju donirati </w:t>
      </w:r>
      <w:r w:rsidRPr="00120324">
        <w:rPr>
          <w:rFonts w:ascii="Times New Roman" w:hAnsi="Times New Roman" w:cs="Times New Roman"/>
          <w:sz w:val="24"/>
          <w:szCs w:val="24"/>
          <w:lang w:val="hr-HR"/>
        </w:rPr>
        <w:t>sredstva putem društvenih mreža.</w:t>
      </w:r>
    </w:p>
    <w:p w:rsidR="00120324" w:rsidRPr="00120324" w:rsidRDefault="00120324" w:rsidP="000D3D7F">
      <w:pPr>
        <w:numPr>
          <w:ilvl w:val="0"/>
          <w:numId w:val="2"/>
        </w:numPr>
        <w:spacing w:after="0" w:line="240" w:lineRule="auto"/>
        <w:jc w:val="both"/>
        <w:rPr>
          <w:rFonts w:ascii="Times New Roman" w:hAnsi="Times New Roman" w:cs="Times New Roman"/>
          <w:sz w:val="24"/>
          <w:szCs w:val="24"/>
          <w:lang w:val="hr-HR"/>
        </w:rPr>
      </w:pPr>
      <w:r w:rsidRPr="00120324">
        <w:rPr>
          <w:rFonts w:ascii="Times New Roman" w:hAnsi="Times New Roman" w:cs="Times New Roman"/>
          <w:sz w:val="24"/>
          <w:szCs w:val="24"/>
          <w:lang w:val="hr-HR"/>
        </w:rPr>
        <w:t xml:space="preserve">Provjera dostupnih informacija vezanih za rizike od financiranja terorizma u odnosu na pojedine države, kao što su informacije dostupne u </w:t>
      </w:r>
      <w:r w:rsidRPr="000D74B6">
        <w:rPr>
          <w:rFonts w:ascii="Times New Roman" w:hAnsi="Times New Roman" w:cs="Times New Roman"/>
          <w:i/>
          <w:sz w:val="24"/>
          <w:szCs w:val="24"/>
          <w:lang w:val="hr-HR"/>
        </w:rPr>
        <w:t xml:space="preserve">Global </w:t>
      </w:r>
      <w:proofErr w:type="spellStart"/>
      <w:r w:rsidRPr="000D74B6">
        <w:rPr>
          <w:rFonts w:ascii="Times New Roman" w:hAnsi="Times New Roman" w:cs="Times New Roman"/>
          <w:i/>
          <w:sz w:val="24"/>
          <w:szCs w:val="24"/>
          <w:lang w:val="hr-HR"/>
        </w:rPr>
        <w:t>Terrorism</w:t>
      </w:r>
      <w:proofErr w:type="spellEnd"/>
      <w:r w:rsidRPr="000D74B6">
        <w:rPr>
          <w:rFonts w:ascii="Times New Roman" w:hAnsi="Times New Roman" w:cs="Times New Roman"/>
          <w:i/>
          <w:sz w:val="24"/>
          <w:szCs w:val="24"/>
          <w:lang w:val="hr-HR"/>
        </w:rPr>
        <w:t xml:space="preserve"> Indeks</w:t>
      </w:r>
      <w:r w:rsidRPr="00120324">
        <w:rPr>
          <w:rFonts w:ascii="Times New Roman" w:hAnsi="Times New Roman" w:cs="Times New Roman"/>
          <w:sz w:val="24"/>
          <w:szCs w:val="24"/>
          <w:lang w:val="hr-HR"/>
        </w:rPr>
        <w:t xml:space="preserve"> (</w:t>
      </w:r>
      <w:hyperlink r:id="rId12" w:anchor="/" w:history="1">
        <w:r w:rsidR="000D3D7F" w:rsidRPr="000D3D7F">
          <w:rPr>
            <w:rStyle w:val="Hiperveza"/>
            <w:rFonts w:ascii="Times New Roman" w:hAnsi="Times New Roman" w:cs="Times New Roman"/>
            <w:sz w:val="24"/>
            <w:szCs w:val="24"/>
          </w:rPr>
          <w:t>https://www.visionofhumanity.org/maps/global-terrorism-index/#/</w:t>
        </w:r>
      </w:hyperlink>
      <w:r w:rsidR="000D3D7F">
        <w:t xml:space="preserve"> </w:t>
      </w:r>
      <w:r w:rsidRPr="00120324">
        <w:rPr>
          <w:rFonts w:ascii="Times New Roman" w:hAnsi="Times New Roman" w:cs="Times New Roman"/>
          <w:sz w:val="24"/>
          <w:szCs w:val="24"/>
          <w:lang w:val="hr-HR"/>
        </w:rPr>
        <w:t>)</w:t>
      </w:r>
      <w:r w:rsidR="009F0E5A">
        <w:rPr>
          <w:rFonts w:ascii="Times New Roman" w:hAnsi="Times New Roman" w:cs="Times New Roman"/>
          <w:sz w:val="24"/>
          <w:szCs w:val="24"/>
          <w:lang w:val="hr-HR"/>
        </w:rPr>
        <w:t>.</w:t>
      </w:r>
    </w:p>
    <w:p w:rsidR="00120324" w:rsidRPr="00120324" w:rsidRDefault="00120324" w:rsidP="00120324">
      <w:pPr>
        <w:numPr>
          <w:ilvl w:val="0"/>
          <w:numId w:val="2"/>
        </w:numPr>
        <w:spacing w:after="0" w:line="240" w:lineRule="auto"/>
        <w:jc w:val="both"/>
        <w:rPr>
          <w:rFonts w:ascii="Times New Roman" w:hAnsi="Times New Roman" w:cs="Times New Roman"/>
          <w:sz w:val="24"/>
          <w:szCs w:val="24"/>
          <w:lang w:val="hr-HR"/>
        </w:rPr>
      </w:pPr>
      <w:r w:rsidRPr="00120324">
        <w:rPr>
          <w:rFonts w:ascii="Times New Roman" w:hAnsi="Times New Roman" w:cs="Times New Roman"/>
          <w:sz w:val="24"/>
          <w:szCs w:val="24"/>
          <w:lang w:val="hr-HR"/>
        </w:rPr>
        <w:t>Na kredibilitet NPO pozitivno utječe postojanje dokumentirane procedure i kriterija za izbor partnerskih organizacija. Kriteriji mogu uključivati zahtjev da partnerska organizacija ima ranija iskustva u projektima, odnosno da su već primili sredstva od svoje vlade ili od međunarodne organizacije, te da poštuju zakonske i porezne obveze.</w:t>
      </w:r>
    </w:p>
    <w:p w:rsidR="00120324" w:rsidRPr="00120324" w:rsidRDefault="00120324" w:rsidP="00120324">
      <w:pPr>
        <w:numPr>
          <w:ilvl w:val="0"/>
          <w:numId w:val="2"/>
        </w:numPr>
        <w:spacing w:after="0" w:line="240" w:lineRule="auto"/>
        <w:jc w:val="both"/>
        <w:rPr>
          <w:rFonts w:ascii="Times New Roman" w:hAnsi="Times New Roman" w:cs="Times New Roman"/>
          <w:sz w:val="24"/>
          <w:szCs w:val="24"/>
          <w:lang w:val="hr-HR"/>
        </w:rPr>
      </w:pPr>
      <w:r w:rsidRPr="00120324">
        <w:rPr>
          <w:rFonts w:ascii="Times New Roman" w:hAnsi="Times New Roman" w:cs="Times New Roman"/>
          <w:sz w:val="24"/>
          <w:szCs w:val="24"/>
          <w:lang w:val="hr-HR"/>
        </w:rPr>
        <w:t>U slučajevima humanitarne pomoći ili druge vrste djelovanja na visokorizičnim područjima potrebno je razviti smjernice za provjeru donatora ili vanjskih partnera s ciljem sprječavanja zlouporabe korištenja prikupljenih sredstava.</w:t>
      </w:r>
    </w:p>
    <w:p w:rsidR="00120324" w:rsidRPr="00120324" w:rsidRDefault="009F0E5A" w:rsidP="00120324">
      <w:pPr>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Vršiti p</w:t>
      </w:r>
      <w:r w:rsidR="00120324" w:rsidRPr="00120324">
        <w:rPr>
          <w:rFonts w:ascii="Times New Roman" w:hAnsi="Times New Roman" w:cs="Times New Roman"/>
          <w:sz w:val="24"/>
          <w:szCs w:val="24"/>
          <w:lang w:val="hr-HR"/>
        </w:rPr>
        <w:t>rijenos financijskih sredstava korištenjem reguliranih kreditnih institucija kako bi se osiguralo praćenje sredstava do isporuke usluge ili humanitarne pomoći krajnjem korisniku. Preporučeno je izbjegavati neformalne sustave prijenosa sredstava, odnosno korištenje gotovine smanjiti na najmanju moguću mjeru.</w:t>
      </w:r>
    </w:p>
    <w:p w:rsidR="00120324" w:rsidRPr="00120324" w:rsidRDefault="00120324" w:rsidP="00120324">
      <w:pPr>
        <w:numPr>
          <w:ilvl w:val="0"/>
          <w:numId w:val="2"/>
        </w:numPr>
        <w:spacing w:after="0" w:line="240" w:lineRule="auto"/>
        <w:jc w:val="both"/>
        <w:rPr>
          <w:rFonts w:ascii="Times New Roman" w:hAnsi="Times New Roman" w:cs="Times New Roman"/>
          <w:sz w:val="24"/>
          <w:szCs w:val="24"/>
          <w:lang w:val="hr-HR"/>
        </w:rPr>
      </w:pPr>
      <w:r w:rsidRPr="00120324">
        <w:rPr>
          <w:rFonts w:ascii="Times New Roman" w:hAnsi="Times New Roman" w:cs="Times New Roman"/>
          <w:sz w:val="24"/>
          <w:szCs w:val="24"/>
          <w:lang w:val="hr-HR"/>
        </w:rPr>
        <w:t>Izbjegavanje donacije sredstava nepoznatim tražiteljima koji vam se obraćaju putem maila ili na drugi udaljeni način. Osim realne prijetnje da ćete postati žrtva prijevare, postoji i dodatni rizik da su donirana sredstva u konačnici namijenjena terorističkim organizacijama.</w:t>
      </w:r>
    </w:p>
    <w:p w:rsidR="00120324" w:rsidRPr="00120324" w:rsidRDefault="00120324" w:rsidP="00120324">
      <w:pPr>
        <w:numPr>
          <w:ilvl w:val="0"/>
          <w:numId w:val="2"/>
        </w:numPr>
        <w:spacing w:after="0" w:line="240" w:lineRule="auto"/>
        <w:jc w:val="both"/>
        <w:rPr>
          <w:rFonts w:ascii="Times New Roman" w:hAnsi="Times New Roman" w:cs="Times New Roman"/>
          <w:sz w:val="24"/>
          <w:szCs w:val="24"/>
          <w:lang w:val="hr-HR"/>
        </w:rPr>
      </w:pPr>
      <w:r w:rsidRPr="00120324">
        <w:rPr>
          <w:rFonts w:ascii="Times New Roman" w:hAnsi="Times New Roman" w:cs="Times New Roman"/>
          <w:sz w:val="24"/>
          <w:szCs w:val="24"/>
          <w:lang w:val="hr-HR"/>
        </w:rPr>
        <w:t xml:space="preserve">Provjeriti da subjekti ili osobe kojima </w:t>
      </w:r>
      <w:r w:rsidR="009F0E5A">
        <w:rPr>
          <w:rFonts w:ascii="Times New Roman" w:hAnsi="Times New Roman" w:cs="Times New Roman"/>
          <w:sz w:val="24"/>
          <w:szCs w:val="24"/>
          <w:lang w:val="hr-HR"/>
        </w:rPr>
        <w:t xml:space="preserve">se planiraju donirati </w:t>
      </w:r>
      <w:r w:rsidRPr="00120324">
        <w:rPr>
          <w:rFonts w:ascii="Times New Roman" w:hAnsi="Times New Roman" w:cs="Times New Roman"/>
          <w:sz w:val="24"/>
          <w:szCs w:val="24"/>
          <w:lang w:val="hr-HR"/>
        </w:rPr>
        <w:t>sredstva nisu pod bilo kojom vrstom međunarodnih mjera ograničavanja (</w:t>
      </w:r>
      <w:r w:rsidR="009F0E5A">
        <w:rPr>
          <w:rFonts w:ascii="Times New Roman" w:hAnsi="Times New Roman" w:cs="Times New Roman"/>
          <w:sz w:val="24"/>
          <w:szCs w:val="24"/>
          <w:lang w:val="hr-HR"/>
        </w:rPr>
        <w:t>poveznica</w:t>
      </w:r>
      <w:r w:rsidRPr="00120324">
        <w:rPr>
          <w:rFonts w:ascii="Times New Roman" w:hAnsi="Times New Roman" w:cs="Times New Roman"/>
          <w:sz w:val="24"/>
          <w:szCs w:val="24"/>
          <w:lang w:val="hr-HR"/>
        </w:rPr>
        <w:t xml:space="preserve"> na interaktivnu kartu sa sankcijskim režimima UN i EU </w:t>
      </w:r>
      <w:hyperlink r:id="rId13" w:anchor="/main" w:history="1">
        <w:r w:rsidRPr="00120324">
          <w:rPr>
            <w:rFonts w:ascii="Times New Roman" w:hAnsi="Times New Roman" w:cs="Times New Roman"/>
            <w:color w:val="0563C1" w:themeColor="hyperlink"/>
            <w:sz w:val="24"/>
            <w:szCs w:val="24"/>
            <w:u w:val="single"/>
            <w:lang w:val="hr-HR"/>
          </w:rPr>
          <w:t>https://www.sanctionsmap.eu/#/main</w:t>
        </w:r>
      </w:hyperlink>
      <w:r w:rsidRPr="00120324">
        <w:rPr>
          <w:rFonts w:ascii="Times New Roman" w:hAnsi="Times New Roman" w:cs="Times New Roman"/>
          <w:sz w:val="24"/>
          <w:szCs w:val="24"/>
          <w:lang w:val="hr-HR"/>
        </w:rPr>
        <w:t>).</w:t>
      </w:r>
    </w:p>
    <w:p w:rsidR="00120324" w:rsidRPr="00120324" w:rsidRDefault="00120324" w:rsidP="00120324">
      <w:pPr>
        <w:spacing w:after="0" w:line="240" w:lineRule="auto"/>
        <w:jc w:val="both"/>
        <w:rPr>
          <w:rFonts w:ascii="Times New Roman" w:hAnsi="Times New Roman" w:cs="Times New Roman"/>
          <w:sz w:val="24"/>
          <w:szCs w:val="24"/>
          <w:lang w:val="hr-HR"/>
        </w:rPr>
      </w:pPr>
    </w:p>
    <w:p w:rsidR="00120324" w:rsidRPr="009F0E5A" w:rsidRDefault="00120324" w:rsidP="00120324">
      <w:pPr>
        <w:spacing w:after="0" w:line="240" w:lineRule="auto"/>
        <w:jc w:val="both"/>
        <w:rPr>
          <w:rFonts w:ascii="Times New Roman" w:hAnsi="Times New Roman" w:cs="Times New Roman"/>
          <w:sz w:val="24"/>
          <w:szCs w:val="24"/>
          <w:lang w:val="hr-HR"/>
        </w:rPr>
      </w:pPr>
      <w:r w:rsidRPr="009F0E5A">
        <w:rPr>
          <w:rFonts w:ascii="Times New Roman" w:hAnsi="Times New Roman" w:cs="Times New Roman"/>
          <w:sz w:val="24"/>
          <w:szCs w:val="24"/>
          <w:lang w:val="hr-HR"/>
        </w:rPr>
        <w:t>S ciljem os</w:t>
      </w:r>
      <w:r w:rsidR="009F0E5A">
        <w:rPr>
          <w:rFonts w:ascii="Times New Roman" w:hAnsi="Times New Roman" w:cs="Times New Roman"/>
          <w:sz w:val="24"/>
          <w:szCs w:val="24"/>
          <w:lang w:val="hr-HR"/>
        </w:rPr>
        <w:t>iguravanja daljnjeg izbjegavanja</w:t>
      </w:r>
      <w:r w:rsidRPr="009F0E5A">
        <w:rPr>
          <w:rFonts w:ascii="Times New Roman" w:hAnsi="Times New Roman" w:cs="Times New Roman"/>
          <w:sz w:val="24"/>
          <w:szCs w:val="24"/>
          <w:lang w:val="hr-HR"/>
        </w:rPr>
        <w:t xml:space="preserve"> zlouporabe NPO sektora za financiranje terorizma, nadležna tijela će poduzimati sljedeće preventivne mjere:</w:t>
      </w:r>
    </w:p>
    <w:p w:rsidR="00120324" w:rsidRPr="009F0E5A" w:rsidRDefault="00120324" w:rsidP="000D74B6">
      <w:pPr>
        <w:numPr>
          <w:ilvl w:val="0"/>
          <w:numId w:val="2"/>
        </w:numPr>
        <w:spacing w:before="80" w:after="0" w:line="240" w:lineRule="auto"/>
        <w:ind w:left="714" w:hanging="357"/>
        <w:jc w:val="both"/>
        <w:rPr>
          <w:rFonts w:ascii="Times New Roman" w:hAnsi="Times New Roman" w:cs="Times New Roman"/>
          <w:sz w:val="24"/>
          <w:szCs w:val="24"/>
          <w:lang w:val="hr-HR"/>
        </w:rPr>
      </w:pPr>
      <w:r w:rsidRPr="009F0E5A">
        <w:rPr>
          <w:rFonts w:ascii="Times New Roman" w:hAnsi="Times New Roman" w:cs="Times New Roman"/>
          <w:sz w:val="24"/>
          <w:szCs w:val="24"/>
          <w:lang w:val="hr-HR"/>
        </w:rPr>
        <w:t xml:space="preserve">Provođenje sveobuhvatnih financijskih istraga u slučajevima u kojima je evidentirana sumnja na zlouporabu NPO za financiranje terorizma; </w:t>
      </w:r>
    </w:p>
    <w:p w:rsidR="00120324" w:rsidRPr="009F0E5A" w:rsidRDefault="00120324" w:rsidP="00120324">
      <w:pPr>
        <w:numPr>
          <w:ilvl w:val="0"/>
          <w:numId w:val="2"/>
        </w:numPr>
        <w:spacing w:after="0" w:line="240" w:lineRule="auto"/>
        <w:contextualSpacing/>
        <w:jc w:val="both"/>
        <w:rPr>
          <w:rFonts w:ascii="Times New Roman" w:hAnsi="Times New Roman" w:cs="Times New Roman"/>
          <w:sz w:val="24"/>
          <w:szCs w:val="24"/>
          <w:lang w:val="hr-HR"/>
        </w:rPr>
      </w:pPr>
      <w:r w:rsidRPr="009F0E5A">
        <w:rPr>
          <w:rFonts w:ascii="Times New Roman" w:hAnsi="Times New Roman" w:cs="Times New Roman"/>
          <w:sz w:val="24"/>
          <w:szCs w:val="24"/>
          <w:lang w:val="hr-HR"/>
        </w:rPr>
        <w:t>Provođenje nadzornih aktivnosti kod onih NPO za koje je procjenom rizika utvrđena ranjivost na financiranje terorizma;</w:t>
      </w:r>
    </w:p>
    <w:p w:rsidR="00120324" w:rsidRPr="009F0E5A" w:rsidRDefault="009F0E5A" w:rsidP="00120324">
      <w:pPr>
        <w:numPr>
          <w:ilvl w:val="0"/>
          <w:numId w:val="2"/>
        </w:numPr>
        <w:spacing w:after="0" w:line="24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Održavanje zajedničkih radionica</w:t>
      </w:r>
      <w:r w:rsidR="00120324" w:rsidRPr="009F0E5A">
        <w:rPr>
          <w:rFonts w:ascii="Times New Roman" w:hAnsi="Times New Roman" w:cs="Times New Roman"/>
          <w:sz w:val="24"/>
          <w:szCs w:val="24"/>
          <w:lang w:val="hr-HR"/>
        </w:rPr>
        <w:t xml:space="preserve"> nadležnih tijela na temu sprječavanja zlouporabe NPO za financiranje terorizma, te prezentiranje relevantnih informacija NPO zajednici.</w:t>
      </w:r>
    </w:p>
    <w:p w:rsidR="00120324" w:rsidRPr="009F0E5A" w:rsidRDefault="00120324" w:rsidP="00120324">
      <w:pPr>
        <w:spacing w:after="0" w:line="240" w:lineRule="auto"/>
        <w:jc w:val="both"/>
        <w:rPr>
          <w:rFonts w:ascii="Times New Roman" w:hAnsi="Times New Roman" w:cs="Times New Roman"/>
          <w:sz w:val="24"/>
          <w:szCs w:val="24"/>
          <w:lang w:val="hr-HR"/>
        </w:rPr>
      </w:pPr>
    </w:p>
    <w:p w:rsidR="00774482" w:rsidRPr="00774482" w:rsidRDefault="00774482" w:rsidP="00120324">
      <w:pPr>
        <w:spacing w:after="0" w:line="240" w:lineRule="auto"/>
        <w:jc w:val="both"/>
        <w:rPr>
          <w:rFonts w:ascii="Times New Roman" w:hAnsi="Times New Roman" w:cs="Times New Roman"/>
          <w:sz w:val="24"/>
          <w:szCs w:val="24"/>
        </w:rPr>
      </w:pPr>
    </w:p>
    <w:sectPr w:rsidR="00774482" w:rsidRPr="00774482" w:rsidSect="0079727D">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C1F" w:rsidRDefault="002B6C1F" w:rsidP="00774482">
      <w:pPr>
        <w:spacing w:after="0" w:line="240" w:lineRule="auto"/>
      </w:pPr>
      <w:r>
        <w:separator/>
      </w:r>
    </w:p>
  </w:endnote>
  <w:endnote w:type="continuationSeparator" w:id="0">
    <w:p w:rsidR="002B6C1F" w:rsidRDefault="002B6C1F" w:rsidP="007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141708"/>
      <w:docPartObj>
        <w:docPartGallery w:val="Page Numbers (Bottom of Page)"/>
        <w:docPartUnique/>
      </w:docPartObj>
    </w:sdtPr>
    <w:sdtEndPr/>
    <w:sdtContent>
      <w:p w:rsidR="00C01EBE" w:rsidRDefault="00C01EBE">
        <w:pPr>
          <w:pStyle w:val="Podnoje"/>
          <w:jc w:val="right"/>
        </w:pPr>
        <w:r>
          <w:fldChar w:fldCharType="begin"/>
        </w:r>
        <w:r>
          <w:instrText>PAGE   \* MERGEFORMAT</w:instrText>
        </w:r>
        <w:r>
          <w:fldChar w:fldCharType="separate"/>
        </w:r>
        <w:r w:rsidR="00714464" w:rsidRPr="00714464">
          <w:rPr>
            <w:noProof/>
            <w:lang w:val="hr-HR"/>
          </w:rPr>
          <w:t>16</w:t>
        </w:r>
        <w:r>
          <w:fldChar w:fldCharType="end"/>
        </w:r>
      </w:p>
    </w:sdtContent>
  </w:sdt>
  <w:p w:rsidR="00C01EBE" w:rsidRDefault="00C01EB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C1F" w:rsidRDefault="002B6C1F" w:rsidP="00774482">
      <w:pPr>
        <w:spacing w:after="0" w:line="240" w:lineRule="auto"/>
      </w:pPr>
      <w:r>
        <w:separator/>
      </w:r>
    </w:p>
  </w:footnote>
  <w:footnote w:type="continuationSeparator" w:id="0">
    <w:p w:rsidR="002B6C1F" w:rsidRDefault="002B6C1F" w:rsidP="00774482">
      <w:pPr>
        <w:spacing w:after="0" w:line="240" w:lineRule="auto"/>
      </w:pPr>
      <w:r>
        <w:continuationSeparator/>
      </w:r>
    </w:p>
  </w:footnote>
  <w:footnote w:id="1">
    <w:p w:rsidR="00C01EBE" w:rsidRPr="005C7603" w:rsidRDefault="00C01EBE" w:rsidP="00774482">
      <w:pPr>
        <w:pStyle w:val="Tekstfusnote"/>
        <w:rPr>
          <w:rFonts w:ascii="Times New Roman" w:hAnsi="Times New Roman" w:cs="Times New Roman"/>
        </w:rPr>
      </w:pPr>
      <w:r w:rsidRPr="005C7603">
        <w:rPr>
          <w:rStyle w:val="Referencafusnote"/>
          <w:rFonts w:ascii="Times New Roman" w:hAnsi="Times New Roman" w:cs="Times New Roman"/>
        </w:rPr>
        <w:footnoteRef/>
      </w:r>
      <w:r w:rsidRPr="005C7603">
        <w:rPr>
          <w:rFonts w:ascii="Times New Roman" w:hAnsi="Times New Roman" w:cs="Times New Roman"/>
        </w:rPr>
        <w:t xml:space="preserve"> stranica 39 Metodologije </w:t>
      </w:r>
      <w:hyperlink r:id="rId1" w:history="1">
        <w:r w:rsidRPr="005C7603">
          <w:rPr>
            <w:rStyle w:val="Hiperveza"/>
            <w:rFonts w:ascii="Times New Roman" w:hAnsi="Times New Roman" w:cs="Times New Roman"/>
          </w:rPr>
          <w:t>file:///C:/Users/abilus/Downloads/FATF%20Methodology%2022%20Feb%202013%20(2).pdf</w:t>
        </w:r>
      </w:hyperlink>
    </w:p>
    <w:p w:rsidR="00C01EBE" w:rsidRDefault="00C01EBE" w:rsidP="00774482">
      <w:pPr>
        <w:pStyle w:val="Tekstfusnote"/>
      </w:pPr>
    </w:p>
  </w:footnote>
  <w:footnote w:id="2">
    <w:p w:rsidR="00C01EBE" w:rsidRPr="007A6387" w:rsidRDefault="00C01EBE" w:rsidP="00774482">
      <w:pPr>
        <w:pStyle w:val="Tekstfusnote"/>
        <w:rPr>
          <w:rFonts w:ascii="Times New Roman" w:hAnsi="Times New Roman" w:cs="Times New Roman"/>
        </w:rPr>
      </w:pPr>
      <w:r w:rsidRPr="007A6387">
        <w:rPr>
          <w:rStyle w:val="Referencafusnote"/>
          <w:rFonts w:ascii="Times New Roman" w:hAnsi="Times New Roman" w:cs="Times New Roman"/>
        </w:rPr>
        <w:footnoteRef/>
      </w:r>
      <w:r w:rsidR="006F77A6">
        <w:rPr>
          <w:rFonts w:ascii="Times New Roman" w:hAnsi="Times New Roman" w:cs="Times New Roman"/>
        </w:rPr>
        <w:t xml:space="preserve"> </w:t>
      </w:r>
      <w:r w:rsidRPr="007A6387">
        <w:rPr>
          <w:rFonts w:ascii="Times New Roman" w:hAnsi="Times New Roman" w:cs="Times New Roman"/>
        </w:rPr>
        <w:t>Izvor – web stranica Ureda za udruge Vlade RH</w:t>
      </w:r>
    </w:p>
  </w:footnote>
  <w:footnote w:id="3">
    <w:p w:rsidR="00C01EBE" w:rsidRPr="007A6387" w:rsidRDefault="00C01EBE" w:rsidP="00774482">
      <w:pPr>
        <w:pStyle w:val="Tekstfusnote"/>
        <w:rPr>
          <w:rFonts w:ascii="Times New Roman" w:hAnsi="Times New Roman" w:cs="Times New Roman"/>
        </w:rPr>
      </w:pPr>
      <w:r w:rsidRPr="007A6387">
        <w:rPr>
          <w:rStyle w:val="Referencafusnote"/>
          <w:rFonts w:ascii="Times New Roman" w:hAnsi="Times New Roman" w:cs="Times New Roman"/>
        </w:rPr>
        <w:footnoteRef/>
      </w:r>
      <w:r>
        <w:rPr>
          <w:rFonts w:ascii="Times New Roman" w:hAnsi="Times New Roman" w:cs="Times New Roman"/>
        </w:rPr>
        <w:t xml:space="preserve"> </w:t>
      </w:r>
      <w:r w:rsidRPr="007A6387">
        <w:rPr>
          <w:rFonts w:ascii="Times New Roman" w:hAnsi="Times New Roman" w:cs="Times New Roman"/>
        </w:rPr>
        <w:t xml:space="preserve">Izvor – </w:t>
      </w:r>
      <w:r>
        <w:rPr>
          <w:rFonts w:ascii="Times New Roman" w:hAnsi="Times New Roman" w:cs="Times New Roman"/>
        </w:rPr>
        <w:t>mrežna</w:t>
      </w:r>
      <w:r w:rsidRPr="007A6387">
        <w:rPr>
          <w:rFonts w:ascii="Times New Roman" w:hAnsi="Times New Roman" w:cs="Times New Roman"/>
        </w:rPr>
        <w:t xml:space="preserve"> stranica Ministarstva financija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6B7B"/>
    <w:multiLevelType w:val="multilevel"/>
    <w:tmpl w:val="34945FFE"/>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34D16BB7"/>
    <w:multiLevelType w:val="hybridMultilevel"/>
    <w:tmpl w:val="88802094"/>
    <w:lvl w:ilvl="0" w:tplc="E036FB8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1EE54C1"/>
    <w:multiLevelType w:val="hybridMultilevel"/>
    <w:tmpl w:val="760A0350"/>
    <w:lvl w:ilvl="0" w:tplc="2A88FDC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365471"/>
    <w:multiLevelType w:val="multilevel"/>
    <w:tmpl w:val="1F1CC2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08635D2"/>
    <w:multiLevelType w:val="hybridMultilevel"/>
    <w:tmpl w:val="F7D07B7C"/>
    <w:lvl w:ilvl="0" w:tplc="F348CAF0">
      <w:numFmt w:val="bullet"/>
      <w:lvlText w:val="-"/>
      <w:lvlJc w:val="left"/>
      <w:pPr>
        <w:ind w:left="720" w:hanging="360"/>
      </w:pPr>
      <w:rPr>
        <w:rFonts w:ascii="Times New Roman" w:eastAsiaTheme="minorHAnsi"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B456BCF"/>
    <w:multiLevelType w:val="hybridMultilevel"/>
    <w:tmpl w:val="CA54B4F0"/>
    <w:lvl w:ilvl="0" w:tplc="4962C8A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2"/>
    <w:rsid w:val="00017CFB"/>
    <w:rsid w:val="00074B49"/>
    <w:rsid w:val="000B072E"/>
    <w:rsid w:val="000D3D7F"/>
    <w:rsid w:val="000D74B6"/>
    <w:rsid w:val="000E5646"/>
    <w:rsid w:val="000F760C"/>
    <w:rsid w:val="00120324"/>
    <w:rsid w:val="0015206E"/>
    <w:rsid w:val="00164E65"/>
    <w:rsid w:val="001F139A"/>
    <w:rsid w:val="001F228F"/>
    <w:rsid w:val="001F7CBA"/>
    <w:rsid w:val="00200F40"/>
    <w:rsid w:val="00202471"/>
    <w:rsid w:val="002378A6"/>
    <w:rsid w:val="00270104"/>
    <w:rsid w:val="00295637"/>
    <w:rsid w:val="002B6C1F"/>
    <w:rsid w:val="002D024F"/>
    <w:rsid w:val="00313A21"/>
    <w:rsid w:val="00325BBD"/>
    <w:rsid w:val="00325E5E"/>
    <w:rsid w:val="00330126"/>
    <w:rsid w:val="003346BA"/>
    <w:rsid w:val="00350733"/>
    <w:rsid w:val="0038351A"/>
    <w:rsid w:val="00397602"/>
    <w:rsid w:val="003A0D7B"/>
    <w:rsid w:val="003A23C7"/>
    <w:rsid w:val="003A3F04"/>
    <w:rsid w:val="003A433E"/>
    <w:rsid w:val="003D6941"/>
    <w:rsid w:val="003F0235"/>
    <w:rsid w:val="003F4FEC"/>
    <w:rsid w:val="0040020D"/>
    <w:rsid w:val="004039E6"/>
    <w:rsid w:val="00417FEE"/>
    <w:rsid w:val="00427766"/>
    <w:rsid w:val="00456E33"/>
    <w:rsid w:val="00467EEF"/>
    <w:rsid w:val="00485146"/>
    <w:rsid w:val="00486ACC"/>
    <w:rsid w:val="004A352F"/>
    <w:rsid w:val="004A43E9"/>
    <w:rsid w:val="004C0065"/>
    <w:rsid w:val="004C4CF4"/>
    <w:rsid w:val="004E2F0F"/>
    <w:rsid w:val="0051198E"/>
    <w:rsid w:val="00511A96"/>
    <w:rsid w:val="005209D0"/>
    <w:rsid w:val="00545FA8"/>
    <w:rsid w:val="0058051C"/>
    <w:rsid w:val="005C7603"/>
    <w:rsid w:val="005F31DD"/>
    <w:rsid w:val="005F544D"/>
    <w:rsid w:val="00614EC6"/>
    <w:rsid w:val="006329CA"/>
    <w:rsid w:val="00643508"/>
    <w:rsid w:val="0064435E"/>
    <w:rsid w:val="00681442"/>
    <w:rsid w:val="006A5220"/>
    <w:rsid w:val="006F77A6"/>
    <w:rsid w:val="006F78E7"/>
    <w:rsid w:val="00703086"/>
    <w:rsid w:val="00714464"/>
    <w:rsid w:val="00774482"/>
    <w:rsid w:val="00776B34"/>
    <w:rsid w:val="0079727D"/>
    <w:rsid w:val="007A4524"/>
    <w:rsid w:val="007B08B9"/>
    <w:rsid w:val="007C32F6"/>
    <w:rsid w:val="007E4259"/>
    <w:rsid w:val="008231F6"/>
    <w:rsid w:val="00837AD8"/>
    <w:rsid w:val="0084390E"/>
    <w:rsid w:val="008466CE"/>
    <w:rsid w:val="008A5B89"/>
    <w:rsid w:val="00924118"/>
    <w:rsid w:val="00946E80"/>
    <w:rsid w:val="00964815"/>
    <w:rsid w:val="009771CE"/>
    <w:rsid w:val="00982F7B"/>
    <w:rsid w:val="00997673"/>
    <w:rsid w:val="009F0273"/>
    <w:rsid w:val="009F0E5A"/>
    <w:rsid w:val="009F7264"/>
    <w:rsid w:val="00A15AE5"/>
    <w:rsid w:val="00A302E9"/>
    <w:rsid w:val="00A6187F"/>
    <w:rsid w:val="00AA6E6D"/>
    <w:rsid w:val="00AE3047"/>
    <w:rsid w:val="00B00D02"/>
    <w:rsid w:val="00B26054"/>
    <w:rsid w:val="00B4730D"/>
    <w:rsid w:val="00B63C90"/>
    <w:rsid w:val="00B67236"/>
    <w:rsid w:val="00B74FF7"/>
    <w:rsid w:val="00B80E32"/>
    <w:rsid w:val="00B87826"/>
    <w:rsid w:val="00BC76C0"/>
    <w:rsid w:val="00C01EBE"/>
    <w:rsid w:val="00C4466A"/>
    <w:rsid w:val="00C51B11"/>
    <w:rsid w:val="00C51DA3"/>
    <w:rsid w:val="00C73702"/>
    <w:rsid w:val="00C81196"/>
    <w:rsid w:val="00C9031B"/>
    <w:rsid w:val="00CB0484"/>
    <w:rsid w:val="00CD1790"/>
    <w:rsid w:val="00D05311"/>
    <w:rsid w:val="00D1083E"/>
    <w:rsid w:val="00D47C18"/>
    <w:rsid w:val="00D6610E"/>
    <w:rsid w:val="00D66F2D"/>
    <w:rsid w:val="00DC73C7"/>
    <w:rsid w:val="00DE5516"/>
    <w:rsid w:val="00DF21C6"/>
    <w:rsid w:val="00E354C0"/>
    <w:rsid w:val="00E44916"/>
    <w:rsid w:val="00E84D58"/>
    <w:rsid w:val="00EA46D1"/>
    <w:rsid w:val="00ED5181"/>
    <w:rsid w:val="00EF3C44"/>
    <w:rsid w:val="00F374DE"/>
    <w:rsid w:val="00F73EA4"/>
    <w:rsid w:val="00FA2D3F"/>
    <w:rsid w:val="00FF1290"/>
    <w:rsid w:val="00FF74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63EEC-FD75-42D8-A17A-4DDB4A4A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2378A6"/>
    <w:pPr>
      <w:keepNext/>
      <w:keepLines/>
      <w:spacing w:before="240" w:after="0"/>
      <w:outlineLvl w:val="0"/>
    </w:pPr>
    <w:rPr>
      <w:rFonts w:ascii="Times New Roman" w:eastAsiaTheme="majorEastAsia" w:hAnsi="Times New Roman" w:cstheme="majorBidi"/>
      <w:b/>
      <w:color w:val="000000" w:themeColor="text1"/>
      <w:sz w:val="24"/>
      <w:szCs w:val="32"/>
      <w:u w:val="single"/>
    </w:rPr>
  </w:style>
  <w:style w:type="paragraph" w:styleId="Naslov2">
    <w:name w:val="heading 2"/>
    <w:basedOn w:val="Normal"/>
    <w:next w:val="Normal"/>
    <w:link w:val="Naslov2Char"/>
    <w:uiPriority w:val="9"/>
    <w:unhideWhenUsed/>
    <w:qFormat/>
    <w:rsid w:val="00DF21C6"/>
    <w:pPr>
      <w:keepNext/>
      <w:keepLines/>
      <w:spacing w:before="40" w:after="0"/>
      <w:outlineLvl w:val="1"/>
    </w:pPr>
    <w:rPr>
      <w:rFonts w:ascii="Times New Roman" w:eastAsiaTheme="majorEastAsia" w:hAnsi="Times New Roman" w:cstheme="majorBidi"/>
      <w:color w:val="000000" w:themeColor="text1"/>
      <w:sz w:val="24"/>
      <w:szCs w:val="26"/>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74482"/>
    <w:rPr>
      <w:color w:val="0563C1" w:themeColor="hyperlink"/>
      <w:u w:val="single"/>
    </w:rPr>
  </w:style>
  <w:style w:type="paragraph" w:styleId="Tekstfusnote">
    <w:name w:val="footnote text"/>
    <w:basedOn w:val="Normal"/>
    <w:link w:val="TekstfusnoteChar"/>
    <w:uiPriority w:val="99"/>
    <w:semiHidden/>
    <w:unhideWhenUsed/>
    <w:rsid w:val="0077448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74482"/>
    <w:rPr>
      <w:sz w:val="20"/>
      <w:szCs w:val="20"/>
    </w:rPr>
  </w:style>
  <w:style w:type="character" w:styleId="Referencafusnote">
    <w:name w:val="footnote reference"/>
    <w:basedOn w:val="Zadanifontodlomka"/>
    <w:uiPriority w:val="99"/>
    <w:semiHidden/>
    <w:unhideWhenUsed/>
    <w:rsid w:val="00774482"/>
    <w:rPr>
      <w:vertAlign w:val="superscript"/>
    </w:rPr>
  </w:style>
  <w:style w:type="paragraph" w:styleId="Tekstbalonia">
    <w:name w:val="Balloon Text"/>
    <w:basedOn w:val="Normal"/>
    <w:link w:val="TekstbaloniaChar"/>
    <w:uiPriority w:val="99"/>
    <w:semiHidden/>
    <w:unhideWhenUsed/>
    <w:rsid w:val="009F027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F0273"/>
    <w:rPr>
      <w:rFonts w:ascii="Segoe UI" w:hAnsi="Segoe UI" w:cs="Segoe UI"/>
      <w:sz w:val="18"/>
      <w:szCs w:val="18"/>
      <w:lang w:val="hr"/>
    </w:rPr>
  </w:style>
  <w:style w:type="paragraph" w:styleId="Odlomakpopisa">
    <w:name w:val="List Paragraph"/>
    <w:basedOn w:val="Normal"/>
    <w:uiPriority w:val="34"/>
    <w:qFormat/>
    <w:rsid w:val="004A352F"/>
    <w:pPr>
      <w:ind w:left="720"/>
      <w:contextualSpacing/>
    </w:pPr>
  </w:style>
  <w:style w:type="paragraph" w:styleId="Zaglavlje">
    <w:name w:val="header"/>
    <w:basedOn w:val="Normal"/>
    <w:link w:val="ZaglavljeChar"/>
    <w:uiPriority w:val="99"/>
    <w:unhideWhenUsed/>
    <w:rsid w:val="00074B4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74B49"/>
    <w:rPr>
      <w:lang w:val="hr"/>
    </w:rPr>
  </w:style>
  <w:style w:type="paragraph" w:styleId="Podnoje">
    <w:name w:val="footer"/>
    <w:basedOn w:val="Normal"/>
    <w:link w:val="PodnojeChar"/>
    <w:uiPriority w:val="99"/>
    <w:unhideWhenUsed/>
    <w:rsid w:val="00074B4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74B49"/>
    <w:rPr>
      <w:lang w:val="hr"/>
    </w:rPr>
  </w:style>
  <w:style w:type="character" w:customStyle="1" w:styleId="Naslov1Char">
    <w:name w:val="Naslov 1 Char"/>
    <w:basedOn w:val="Zadanifontodlomka"/>
    <w:link w:val="Naslov1"/>
    <w:uiPriority w:val="9"/>
    <w:rsid w:val="002378A6"/>
    <w:rPr>
      <w:rFonts w:ascii="Times New Roman" w:eastAsiaTheme="majorEastAsia" w:hAnsi="Times New Roman" w:cstheme="majorBidi"/>
      <w:b/>
      <w:color w:val="000000" w:themeColor="text1"/>
      <w:sz w:val="24"/>
      <w:szCs w:val="32"/>
      <w:u w:val="single"/>
      <w:lang w:val="hr"/>
    </w:rPr>
  </w:style>
  <w:style w:type="character" w:customStyle="1" w:styleId="Naslov2Char">
    <w:name w:val="Naslov 2 Char"/>
    <w:basedOn w:val="Zadanifontodlomka"/>
    <w:link w:val="Naslov2"/>
    <w:uiPriority w:val="9"/>
    <w:rsid w:val="00DF21C6"/>
    <w:rPr>
      <w:rFonts w:ascii="Times New Roman" w:eastAsiaTheme="majorEastAsia" w:hAnsi="Times New Roman" w:cstheme="majorBidi"/>
      <w:color w:val="000000" w:themeColor="text1"/>
      <w:sz w:val="24"/>
      <w:szCs w:val="26"/>
      <w:u w:val="single"/>
      <w:lang w:val="hr"/>
    </w:rPr>
  </w:style>
  <w:style w:type="paragraph" w:styleId="TOCNaslov">
    <w:name w:val="TOC Heading"/>
    <w:basedOn w:val="Naslov1"/>
    <w:next w:val="Normal"/>
    <w:uiPriority w:val="39"/>
    <w:unhideWhenUsed/>
    <w:qFormat/>
    <w:rsid w:val="0058051C"/>
    <w:pPr>
      <w:outlineLvl w:val="9"/>
    </w:pPr>
    <w:rPr>
      <w:rFonts w:asciiTheme="majorHAnsi" w:hAnsiTheme="majorHAnsi"/>
      <w:b w:val="0"/>
      <w:color w:val="2E74B5" w:themeColor="accent1" w:themeShade="BF"/>
      <w:sz w:val="32"/>
      <w:u w:val="none"/>
      <w:lang w:eastAsia="hr-HR"/>
    </w:rPr>
  </w:style>
  <w:style w:type="paragraph" w:styleId="Sadraj1">
    <w:name w:val="toc 1"/>
    <w:basedOn w:val="Normal"/>
    <w:next w:val="Normal"/>
    <w:autoRedefine/>
    <w:uiPriority w:val="39"/>
    <w:unhideWhenUsed/>
    <w:rsid w:val="000D74B6"/>
    <w:pPr>
      <w:tabs>
        <w:tab w:val="right" w:leader="dot" w:pos="9062"/>
      </w:tabs>
      <w:spacing w:before="120" w:after="120"/>
      <w:jc w:val="both"/>
    </w:pPr>
    <w:rPr>
      <w:rFonts w:cstheme="minorHAnsi"/>
      <w:b/>
      <w:bCs/>
      <w:caps/>
      <w:sz w:val="20"/>
      <w:szCs w:val="20"/>
    </w:rPr>
  </w:style>
  <w:style w:type="paragraph" w:styleId="Sadraj2">
    <w:name w:val="toc 2"/>
    <w:basedOn w:val="Normal"/>
    <w:next w:val="Normal"/>
    <w:autoRedefine/>
    <w:uiPriority w:val="39"/>
    <w:unhideWhenUsed/>
    <w:rsid w:val="0058051C"/>
    <w:pPr>
      <w:spacing w:after="0"/>
      <w:ind w:left="220"/>
    </w:pPr>
    <w:rPr>
      <w:rFonts w:cstheme="minorHAnsi"/>
      <w:smallCaps/>
      <w:sz w:val="20"/>
      <w:szCs w:val="20"/>
    </w:rPr>
  </w:style>
  <w:style w:type="paragraph" w:styleId="Sadraj3">
    <w:name w:val="toc 3"/>
    <w:basedOn w:val="Normal"/>
    <w:next w:val="Normal"/>
    <w:autoRedefine/>
    <w:uiPriority w:val="39"/>
    <w:unhideWhenUsed/>
    <w:rsid w:val="0058051C"/>
    <w:pPr>
      <w:spacing w:after="0"/>
      <w:ind w:left="440"/>
    </w:pPr>
    <w:rPr>
      <w:rFonts w:cstheme="minorHAnsi"/>
      <w:i/>
      <w:iCs/>
      <w:sz w:val="20"/>
      <w:szCs w:val="20"/>
    </w:rPr>
  </w:style>
  <w:style w:type="paragraph" w:styleId="Sadraj4">
    <w:name w:val="toc 4"/>
    <w:basedOn w:val="Normal"/>
    <w:next w:val="Normal"/>
    <w:autoRedefine/>
    <w:uiPriority w:val="39"/>
    <w:unhideWhenUsed/>
    <w:rsid w:val="0058051C"/>
    <w:pPr>
      <w:spacing w:after="0"/>
      <w:ind w:left="660"/>
    </w:pPr>
    <w:rPr>
      <w:rFonts w:cstheme="minorHAnsi"/>
      <w:sz w:val="18"/>
      <w:szCs w:val="18"/>
    </w:rPr>
  </w:style>
  <w:style w:type="paragraph" w:styleId="Sadraj5">
    <w:name w:val="toc 5"/>
    <w:basedOn w:val="Normal"/>
    <w:next w:val="Normal"/>
    <w:autoRedefine/>
    <w:uiPriority w:val="39"/>
    <w:unhideWhenUsed/>
    <w:rsid w:val="0058051C"/>
    <w:pPr>
      <w:spacing w:after="0"/>
      <w:ind w:left="880"/>
    </w:pPr>
    <w:rPr>
      <w:rFonts w:cstheme="minorHAnsi"/>
      <w:sz w:val="18"/>
      <w:szCs w:val="18"/>
    </w:rPr>
  </w:style>
  <w:style w:type="paragraph" w:styleId="Sadraj6">
    <w:name w:val="toc 6"/>
    <w:basedOn w:val="Normal"/>
    <w:next w:val="Normal"/>
    <w:autoRedefine/>
    <w:uiPriority w:val="39"/>
    <w:unhideWhenUsed/>
    <w:rsid w:val="0058051C"/>
    <w:pPr>
      <w:spacing w:after="0"/>
      <w:ind w:left="1100"/>
    </w:pPr>
    <w:rPr>
      <w:rFonts w:cstheme="minorHAnsi"/>
      <w:sz w:val="18"/>
      <w:szCs w:val="18"/>
    </w:rPr>
  </w:style>
  <w:style w:type="paragraph" w:styleId="Sadraj7">
    <w:name w:val="toc 7"/>
    <w:basedOn w:val="Normal"/>
    <w:next w:val="Normal"/>
    <w:autoRedefine/>
    <w:uiPriority w:val="39"/>
    <w:unhideWhenUsed/>
    <w:rsid w:val="0058051C"/>
    <w:pPr>
      <w:spacing w:after="0"/>
      <w:ind w:left="1320"/>
    </w:pPr>
    <w:rPr>
      <w:rFonts w:cstheme="minorHAnsi"/>
      <w:sz w:val="18"/>
      <w:szCs w:val="18"/>
    </w:rPr>
  </w:style>
  <w:style w:type="paragraph" w:styleId="Sadraj8">
    <w:name w:val="toc 8"/>
    <w:basedOn w:val="Normal"/>
    <w:next w:val="Normal"/>
    <w:autoRedefine/>
    <w:uiPriority w:val="39"/>
    <w:unhideWhenUsed/>
    <w:rsid w:val="0058051C"/>
    <w:pPr>
      <w:spacing w:after="0"/>
      <w:ind w:left="1540"/>
    </w:pPr>
    <w:rPr>
      <w:rFonts w:cstheme="minorHAnsi"/>
      <w:sz w:val="18"/>
      <w:szCs w:val="18"/>
    </w:rPr>
  </w:style>
  <w:style w:type="paragraph" w:styleId="Sadraj9">
    <w:name w:val="toc 9"/>
    <w:basedOn w:val="Normal"/>
    <w:next w:val="Normal"/>
    <w:autoRedefine/>
    <w:uiPriority w:val="39"/>
    <w:unhideWhenUsed/>
    <w:rsid w:val="0058051C"/>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i-npo-mpu.gov.hr/" TargetMode="External"/><Relationship Id="rId13" Type="http://schemas.openxmlformats.org/officeDocument/2006/relationships/hyperlink" Target="https://www.sanctionsmap.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sionofhumanity.org/maps/global-terrorism-in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ovac.mfin.hr/rnop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gistri-npo-mpu.gov.hr/" TargetMode="External"/><Relationship Id="rId4" Type="http://schemas.openxmlformats.org/officeDocument/2006/relationships/settings" Target="settings.xml"/><Relationship Id="rId9" Type="http://schemas.openxmlformats.org/officeDocument/2006/relationships/hyperlink" Target="https://registri-npo-mpu.gov.h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abilus/Downloads/FATF%20Methodology%2022%20Feb%202013%20(2).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32B9C-680D-4562-B12B-8AFAEF58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6408</Words>
  <Characters>36530</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Biluš</dc:creator>
  <cp:keywords/>
  <dc:description/>
  <cp:lastModifiedBy>Ante Biluš</cp:lastModifiedBy>
  <cp:revision>3</cp:revision>
  <cp:lastPrinted>2024-04-25T11:47:00Z</cp:lastPrinted>
  <dcterms:created xsi:type="dcterms:W3CDTF">2024-07-10T04:32:00Z</dcterms:created>
  <dcterms:modified xsi:type="dcterms:W3CDTF">2024-07-17T08:55:00Z</dcterms:modified>
</cp:coreProperties>
</file>